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pPr>
        <w:rPr>
          <w:sz w:val="24"/>
          <w:szCs w:val="24"/>
        </w:rPr>
      </w:pPr>
      <w:r w:rsidRPr="4DDDFC48">
        <w:rPr>
          <w:rFonts w:cs="Arial"/>
          <w:sz w:val="24"/>
          <w:szCs w:val="24"/>
        </w:rPr>
        <w:t xml:space="preserve">If you have any queries on the content of this consultation, please contact </w:t>
      </w:r>
      <w:r w:rsidR="0014487D" w:rsidRPr="4DDDFC48">
        <w:rPr>
          <w:rStyle w:val="Hyperlink"/>
          <w:rFonts w:cs="Arial"/>
          <w:sz w:val="24"/>
          <w:szCs w:val="24"/>
        </w:rPr>
        <w:t xml:space="preserve"> </w:t>
      </w:r>
      <w:hyperlink r:id="rId12">
        <w:r w:rsidR="0014487D" w:rsidRPr="4DDDFC48">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dtPr>
          <w:sdtContent>
            <w:tc>
              <w:tcPr>
                <w:tcW w:w="6338" w:type="dxa"/>
                <w:gridSpan w:val="2"/>
              </w:tcPr>
              <w:p w14:paraId="76DC739F" w14:textId="5C9C6A0C" w:rsidR="005D189C" w:rsidRPr="00CF795B" w:rsidRDefault="00B91FD0" w:rsidP="001643F5">
                <w:pPr>
                  <w:rPr>
                    <w:sz w:val="24"/>
                  </w:rPr>
                </w:pPr>
                <w:r>
                  <w:rPr>
                    <w:sz w:val="24"/>
                  </w:rPr>
                  <w:t>Stuart McLarnon/ Paul Thomson</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sz w:val="24"/>
              </w:rPr>
            </w:pPr>
            <w:r w:rsidRPr="00AC4CF2">
              <w:rPr>
                <w:rFonts w:cs="Arial"/>
                <w:b/>
                <w:sz w:val="24"/>
              </w:rPr>
              <w:t>Company name:</w:t>
            </w:r>
          </w:p>
        </w:tc>
        <w:sdt>
          <w:sdtPr>
            <w:rPr>
              <w:sz w:val="24"/>
            </w:rPr>
            <w:id w:val="-1333605531"/>
            <w:placeholder>
              <w:docPart w:val="6B2C2EDDED8942358924DB1EB7912FCB"/>
            </w:placeholder>
          </w:sdtPr>
          <w:sdtContent>
            <w:tc>
              <w:tcPr>
                <w:tcW w:w="6338" w:type="dxa"/>
                <w:gridSpan w:val="2"/>
              </w:tcPr>
              <w:p w14:paraId="0C814B78" w14:textId="2AE82457" w:rsidR="005D189C" w:rsidRDefault="00C27349" w:rsidP="001643F5">
                <w:pPr>
                  <w:rPr>
                    <w:sz w:val="24"/>
                  </w:rPr>
                </w:pPr>
                <w:r>
                  <w:rPr>
                    <w:sz w:val="24"/>
                  </w:rPr>
                  <w:t>National Energy System Operator</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sz w:val="24"/>
              </w:rPr>
            </w:pPr>
            <w:r>
              <w:rPr>
                <w:rFonts w:cs="Arial"/>
                <w:b/>
                <w:sz w:val="24"/>
              </w:rPr>
              <w:t>Email address:</w:t>
            </w:r>
          </w:p>
        </w:tc>
        <w:sdt>
          <w:sdtPr>
            <w:rPr>
              <w:sz w:val="24"/>
            </w:rPr>
            <w:id w:val="233060029"/>
            <w:placeholder>
              <w:docPart w:val="6481DDE5BCF94B42BE8A4E5836F50814"/>
            </w:placeholder>
          </w:sdtPr>
          <w:sdtContent>
            <w:tc>
              <w:tcPr>
                <w:tcW w:w="6338" w:type="dxa"/>
                <w:gridSpan w:val="2"/>
              </w:tcPr>
              <w:p w14:paraId="6074F1FB" w14:textId="58C3068C" w:rsidR="00EF6E4C" w:rsidRDefault="00EF6E4C" w:rsidP="001643F5">
                <w:pPr>
                  <w:rPr>
                    <w:sz w:val="24"/>
                  </w:rPr>
                </w:pPr>
                <w:hyperlink r:id="rId13" w:history="1">
                  <w:r w:rsidRPr="00803D8D">
                    <w:rPr>
                      <w:rStyle w:val="Hyperlink"/>
                      <w:sz w:val="24"/>
                    </w:rPr>
                    <w:t>Stuart.McLarnon@nationalenergyso.com</w:t>
                  </w:r>
                </w:hyperlink>
              </w:p>
              <w:p w14:paraId="0FFD8A05" w14:textId="2C06532D" w:rsidR="005D189C" w:rsidRDefault="00EF6E4C" w:rsidP="001643F5">
                <w:pPr>
                  <w:rPr>
                    <w:sz w:val="24"/>
                  </w:rPr>
                </w:pPr>
                <w:r>
                  <w:rPr>
                    <w:sz w:val="24"/>
                  </w:rPr>
                  <w:t>Paul.Thomson</w:t>
                </w:r>
                <w:r w:rsidRPr="00EF6E4C">
                  <w:rPr>
                    <w:sz w:val="24"/>
                  </w:rPr>
                  <w:t>@nationalenergyso.com</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sz w:val="24"/>
              </w:rPr>
            </w:pPr>
            <w:r>
              <w:rPr>
                <w:rFonts w:cs="Arial"/>
                <w:b/>
                <w:sz w:val="24"/>
              </w:rPr>
              <w:t>Phone number:</w:t>
            </w:r>
          </w:p>
        </w:tc>
        <w:sdt>
          <w:sdtPr>
            <w:rPr>
              <w:sz w:val="24"/>
            </w:rPr>
            <w:id w:val="1902481430"/>
            <w:placeholder>
              <w:docPart w:val="6481DDE5BCF94B42BE8A4E5836F50814"/>
            </w:placeholder>
          </w:sdtPr>
          <w:sdtContent>
            <w:tc>
              <w:tcPr>
                <w:tcW w:w="6338" w:type="dxa"/>
                <w:gridSpan w:val="2"/>
              </w:tcPr>
              <w:p w14:paraId="269879CE" w14:textId="516D8922" w:rsidR="005D189C" w:rsidRDefault="00EF6E4C" w:rsidP="001643F5">
                <w:pPr>
                  <w:rPr>
                    <w:sz w:val="24"/>
                  </w:rPr>
                </w:pPr>
                <w:r w:rsidRPr="00EF6E4C">
                  <w:rPr>
                    <w:sz w:val="24"/>
                  </w:rPr>
                  <w:t>07596 579914  </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000000"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000000"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000000"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000000"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000000"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000000"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000000"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000000"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Supplier</w:t>
            </w:r>
          </w:p>
          <w:p w14:paraId="26BFC2D9" w14:textId="289693D7" w:rsidR="005D189C" w:rsidRDefault="00000000" w:rsidP="002F05C7">
            <w:pPr>
              <w:spacing w:after="0"/>
              <w:rPr>
                <w:rFonts w:cstheme="minorHAnsi"/>
              </w:rPr>
            </w:pPr>
            <w:sdt>
              <w:sdtPr>
                <w:rPr>
                  <w:rFonts w:cstheme="minorHAnsi"/>
                </w:rPr>
                <w:id w:val="-950160797"/>
                <w14:checkbox>
                  <w14:checked w14:val="1"/>
                  <w14:checkedState w14:val="2612" w14:font="MS Gothic"/>
                  <w14:uncheckedState w14:val="2610" w14:font="MS Gothic"/>
                </w14:checkbox>
              </w:sdtPr>
              <w:sdtContent>
                <w:r w:rsidR="00EF6E4C">
                  <w:rPr>
                    <w:rFonts w:ascii="MS Gothic" w:eastAsia="MS Gothic" w:hAnsi="MS Gothic" w:cstheme="minorHAnsi" w:hint="eastAsia"/>
                  </w:rPr>
                  <w:t>☒</w:t>
                </w:r>
              </w:sdtContent>
            </w:sdt>
            <w:r w:rsidR="005D189C">
              <w:rPr>
                <w:rFonts w:cstheme="minorHAnsi"/>
              </w:rPr>
              <w:t>System Operator</w:t>
            </w:r>
          </w:p>
          <w:p w14:paraId="25A2D454" w14:textId="77777777" w:rsidR="005D189C" w:rsidRDefault="00000000"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000000"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000000" w:rsidP="002F05C7">
            <w:pPr>
              <w:spacing w:after="0"/>
              <w:rPr>
                <w:sz w:val="24"/>
              </w:rPr>
            </w:pPr>
            <w:sdt>
              <w:sdtPr>
                <w:rPr>
                  <w:rFonts w:cstheme="minorHAnsi"/>
                </w:rPr>
                <w:id w:val="1221096329"/>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0CC8E8C5" w:rsidR="005D189C" w:rsidRPr="009329E0" w:rsidRDefault="00000000"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Content>
                <w:r w:rsidR="00EF6E4C" w:rsidRPr="00EF6E4C">
                  <w:rPr>
                    <w:rFonts w:ascii="MS Gothic" w:eastAsia="MS Gothic" w:hAnsi="MS Gothic" w:hint="eastAsia"/>
                  </w:rPr>
                  <w:t>☒</w:t>
                </w:r>
              </w:sdtContent>
            </w:sdt>
            <w:r w:rsidR="005D189C" w:rsidRPr="6664CE4C">
              <w:t xml:space="preserve"> </w:t>
            </w:r>
            <w:r w:rsidR="41E69B03" w:rsidRPr="6664CE4C">
              <w:t>non-confidential</w:t>
            </w:r>
            <w:r w:rsidR="005D189C" w:rsidRPr="6664CE4C">
              <w:t xml:space="preserve"> </w:t>
            </w:r>
            <w:r w:rsidR="005D189C" w:rsidRPr="6664CE4C">
              <w:rPr>
                <w:b w:val="0"/>
                <w:bCs w:val="0"/>
                <w:i/>
                <w:iCs/>
              </w:rPr>
              <w:t xml:space="preserve">(this </w:t>
            </w:r>
            <w:r w:rsidR="005D189C" w:rsidRPr="6664CE4C">
              <w:rPr>
                <w:b w:val="0"/>
                <w:bCs w:val="0"/>
                <w:i/>
                <w:iCs/>
                <w:u w:val="single"/>
              </w:rPr>
              <w:t>will be shared</w:t>
            </w:r>
            <w:r w:rsidR="005D189C" w:rsidRPr="6664CE4C">
              <w:rPr>
                <w:b w:val="0"/>
                <w:bCs w:val="0"/>
                <w:i/>
                <w:iCs/>
              </w:rPr>
              <w:t xml:space="preserve"> with industry and the Panel for further consideration)</w:t>
            </w:r>
          </w:p>
        </w:tc>
      </w:tr>
      <w:tr w:rsidR="005D189C"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000000"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50271D" w:rsidRDefault="005D189C" w:rsidP="00D20873">
      <w:pPr>
        <w:pStyle w:val="ListParagraph"/>
        <w:numPr>
          <w:ilvl w:val="0"/>
          <w:numId w:val="19"/>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b/>
          <w:bCs/>
          <w:color w:val="3F0731"/>
          <w:sz w:val="24"/>
          <w:szCs w:val="24"/>
          <w:lang w:eastAsia="en-GB"/>
        </w:rPr>
        <w:t>For reference, (for consultation questions 5 &amp; 6) the Electricity Balancing Regulation (EBR) Article 3 Objectives and regulatory aspects are:</w:t>
      </w:r>
      <w:r w:rsidRPr="00D20873">
        <w:rPr>
          <w:rFonts w:ascii="Arial" w:eastAsia="Times New Roman" w:hAnsi="Arial" w:cs="Arial"/>
          <w:color w:val="3F0731"/>
          <w:sz w:val="24"/>
          <w:szCs w:val="24"/>
          <w:lang w:eastAsia="en-GB"/>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fostering effective competition, non-discrimination and transparency in balancing markets;</w:t>
      </w:r>
      <w:r w:rsidRPr="00D20873">
        <w:rPr>
          <w:rFonts w:ascii="Arial" w:eastAsia="Times New Roman" w:hAnsi="Arial" w:cs="Arial"/>
          <w:lang w:eastAsia="en-GB"/>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enhancing efficiency of balancing as well as efficiency of national balancing markets;</w:t>
      </w:r>
      <w:r w:rsidRPr="00D20873">
        <w:rPr>
          <w:rFonts w:ascii="Arial" w:eastAsia="Times New Roman" w:hAnsi="Arial" w:cs="Arial"/>
          <w:lang w:eastAsia="en-GB"/>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integrating balancing markets and promoting the possibilities for exchanges of balancing services while contributing to operational security;</w:t>
      </w:r>
      <w:r w:rsidRPr="00D20873">
        <w:rPr>
          <w:rFonts w:ascii="Arial" w:eastAsia="Times New Roman" w:hAnsi="Arial" w:cs="Arial"/>
          <w:lang w:eastAsia="en-GB"/>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contributing to the efficient long-term operation and development of the electricity transmission system and electricity sector while facilitating the efficient and consistent functioning of day-ahead, intraday and balancing markets;</w:t>
      </w:r>
      <w:r w:rsidRPr="00D20873">
        <w:rPr>
          <w:rFonts w:ascii="Arial" w:eastAsia="Times New Roman" w:hAnsi="Arial" w:cs="Arial"/>
          <w:lang w:eastAsia="en-GB"/>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ensuring that the procurement of balancing services is fair, objective, transparent and market-based, avoids undue barriers to entry for new entrants, fosters the liquidity of balancing markets while preventing undue market distortions;</w:t>
      </w:r>
      <w:r w:rsidRPr="00D20873">
        <w:rPr>
          <w:rFonts w:ascii="Arial" w:eastAsia="Times New Roman" w:hAnsi="Arial" w:cs="Arial"/>
          <w:lang w:eastAsia="en-GB"/>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D20873">
        <w:rPr>
          <w:rFonts w:ascii="Arial" w:eastAsia="Times New Roman" w:hAnsi="Arial" w:cs="Arial"/>
          <w:lang w:eastAsia="en-GB"/>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lang w:eastAsia="en-GB"/>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lang w:eastAsia="en-GB"/>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sz w:val="24"/>
                <w:szCs w:val="24"/>
                <w:lang w:eastAsia="en-GB"/>
              </w:rPr>
            </w:pPr>
            <w:r w:rsidRPr="00D20873">
              <w:rPr>
                <w:rFonts w:ascii="Arial" w:eastAsia="Times New Roman" w:hAnsi="Arial" w:cs="Arial"/>
                <w:b/>
                <w:bCs/>
                <w:color w:val="FFFFFF"/>
                <w:lang w:eastAsia="en-GB"/>
              </w:rPr>
              <w:t>What is the EBR?</w:t>
            </w:r>
            <w:r w:rsidRPr="00D20873">
              <w:rPr>
                <w:rFonts w:ascii="Arial" w:eastAsia="Times New Roman" w:hAnsi="Arial" w:cs="Arial"/>
                <w:color w:val="FFFFFF"/>
                <w:lang w:eastAsia="en-GB"/>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rsidP="001643F5">
            <w:pPr>
              <w:rPr>
                <w:rFonts w:cs="Arial"/>
                <w:sz w:val="24"/>
              </w:rPr>
            </w:pPr>
            <w:r w:rsidRPr="009E1BFB">
              <w:rPr>
                <w:rFonts w:cs="Arial"/>
                <w:sz w:val="24"/>
              </w:rPr>
              <w:t>1</w:t>
            </w:r>
          </w:p>
        </w:tc>
        <w:tc>
          <w:tcPr>
            <w:tcW w:w="2691" w:type="dxa"/>
            <w:vMerge w:val="restart"/>
          </w:tcPr>
          <w:p w14:paraId="38C1493A" w14:textId="77777777" w:rsidR="005D189C" w:rsidRPr="009E1BFB" w:rsidRDefault="005D189C" w:rsidP="001643F5">
            <w:pPr>
              <w:rPr>
                <w:sz w:val="24"/>
              </w:rPr>
            </w:pPr>
            <w:r w:rsidRPr="00E6198D">
              <w:rPr>
                <w:sz w:val="24"/>
              </w:rPr>
              <w:t>Do you believe that the Original Proposal and/or any potential alternatives better facilitate the Applicable Objectives?</w:t>
            </w:r>
          </w:p>
        </w:tc>
        <w:tc>
          <w:tcPr>
            <w:tcW w:w="6353" w:type="dxa"/>
            <w:gridSpan w:val="2"/>
          </w:tcPr>
          <w:p w14:paraId="6A231334" w14:textId="15A9FBF7" w:rsidR="005D189C" w:rsidRDefault="005D189C" w:rsidP="001643F5">
            <w:pPr>
              <w:pStyle w:val="BodyText"/>
              <w:rPr>
                <w:sz w:val="24"/>
              </w:rPr>
            </w:pPr>
            <w:r>
              <w:rPr>
                <w:sz w:val="24"/>
              </w:rPr>
              <w:t xml:space="preserve">Mark the Objectives which you believe </w:t>
            </w:r>
            <w:r w:rsidR="001248F0">
              <w:rPr>
                <w:sz w:val="24"/>
              </w:rPr>
              <w:t>the Original Solution b</w:t>
            </w:r>
            <w:r>
              <w:rPr>
                <w:sz w:val="24"/>
              </w:rPr>
              <w:t>etter facilitates:</w:t>
            </w:r>
          </w:p>
        </w:tc>
      </w:tr>
      <w:tr w:rsidR="005D189C" w:rsidRPr="00CF795B" w14:paraId="1DCAECCC" w14:textId="77777777" w:rsidTr="00E5610A">
        <w:trPr>
          <w:trHeight w:val="20"/>
        </w:trPr>
        <w:tc>
          <w:tcPr>
            <w:tcW w:w="483" w:type="dxa"/>
            <w:vMerge/>
          </w:tcPr>
          <w:p w14:paraId="6E0C4300" w14:textId="77777777" w:rsidR="005D189C" w:rsidRPr="009E1BFB" w:rsidRDefault="005D189C" w:rsidP="001643F5">
            <w:pPr>
              <w:rPr>
                <w:rFonts w:cs="Arial"/>
                <w:sz w:val="24"/>
              </w:rPr>
            </w:pPr>
          </w:p>
        </w:tc>
        <w:tc>
          <w:tcPr>
            <w:tcW w:w="2691" w:type="dxa"/>
            <w:vMerge/>
          </w:tcPr>
          <w:p w14:paraId="67735C12" w14:textId="77777777" w:rsidR="005D189C" w:rsidRPr="009E1BFB" w:rsidRDefault="005D189C" w:rsidP="001643F5">
            <w:pPr>
              <w:rPr>
                <w:rFonts w:cs="Arial"/>
                <w:bCs/>
                <w:sz w:val="24"/>
              </w:rPr>
            </w:pPr>
          </w:p>
        </w:tc>
        <w:tc>
          <w:tcPr>
            <w:tcW w:w="1817" w:type="dxa"/>
          </w:tcPr>
          <w:p w14:paraId="4FA00F28" w14:textId="77777777" w:rsidR="005D189C" w:rsidRPr="00867B72" w:rsidRDefault="005D189C" w:rsidP="001643F5">
            <w:pPr>
              <w:pStyle w:val="BodyText"/>
              <w:rPr>
                <w:sz w:val="24"/>
              </w:rPr>
            </w:pPr>
            <w:r>
              <w:rPr>
                <w:sz w:val="24"/>
              </w:rPr>
              <w:t>Original</w:t>
            </w:r>
          </w:p>
        </w:tc>
        <w:tc>
          <w:tcPr>
            <w:tcW w:w="4536" w:type="dxa"/>
          </w:tcPr>
          <w:p w14:paraId="4A724B98" w14:textId="4092132F" w:rsidR="005D189C" w:rsidRPr="00867B72" w:rsidRDefault="00000000" w:rsidP="001643F5">
            <w:pPr>
              <w:pStyle w:val="BodyText"/>
              <w:rPr>
                <w:sz w:val="24"/>
              </w:rPr>
            </w:pPr>
            <w:sdt>
              <w:sdtPr>
                <w:rPr>
                  <w:sz w:val="24"/>
                </w:rPr>
                <w:id w:val="1238833316"/>
                <w14:checkbox>
                  <w14:checked w14:val="1"/>
                  <w14:checkedState w14:val="2612" w14:font="MS Gothic"/>
                  <w14:uncheckedState w14:val="2610" w14:font="MS Gothic"/>
                </w14:checkbox>
              </w:sdtPr>
              <w:sdtContent>
                <w:r w:rsidR="00EF6E4C">
                  <w:rPr>
                    <w:rFonts w:ascii="MS Gothic" w:eastAsia="MS Gothic" w:hAnsi="MS Gothic" w:hint="eastAsia"/>
                    <w:sz w:val="24"/>
                  </w:rPr>
                  <w:t>☒</w:t>
                </w:r>
              </w:sdtContent>
            </w:sdt>
            <w:r w:rsidR="005D189C">
              <w:rPr>
                <w:sz w:val="24"/>
              </w:rPr>
              <w:t xml:space="preserve">A   </w:t>
            </w:r>
            <w:sdt>
              <w:sdtPr>
                <w:rPr>
                  <w:sz w:val="24"/>
                </w:rPr>
                <w:id w:val="-1987779083"/>
                <w14:checkbox>
                  <w14:checked w14:val="1"/>
                  <w14:checkedState w14:val="2612" w14:font="MS Gothic"/>
                  <w14:uncheckedState w14:val="2610" w14:font="MS Gothic"/>
                </w14:checkbox>
              </w:sdtPr>
              <w:sdtContent>
                <w:r w:rsidR="002C4015">
                  <w:rPr>
                    <w:rFonts w:ascii="MS Gothic" w:eastAsia="MS Gothic" w:hAnsi="MS Gothic" w:hint="eastAsia"/>
                    <w:sz w:val="24"/>
                  </w:rPr>
                  <w:t>☒</w:t>
                </w:r>
              </w:sdtContent>
            </w:sdt>
            <w:r w:rsidR="005D189C">
              <w:rPr>
                <w:sz w:val="24"/>
              </w:rPr>
              <w:t xml:space="preserve">B   </w:t>
            </w:r>
            <w:sdt>
              <w:sdtPr>
                <w:rPr>
                  <w:sz w:val="24"/>
                </w:rPr>
                <w:id w:val="1669131215"/>
                <w14:checkbox>
                  <w14:checked w14:val="1"/>
                  <w14:checkedState w14:val="2612" w14:font="MS Gothic"/>
                  <w14:uncheckedState w14:val="2610" w14:font="MS Gothic"/>
                </w14:checkbox>
              </w:sdtPr>
              <w:sdtContent>
                <w:r w:rsidR="002C4015">
                  <w:rPr>
                    <w:rFonts w:ascii="MS Gothic" w:eastAsia="MS Gothic" w:hAnsi="MS Gothic" w:hint="eastAsia"/>
                    <w:sz w:val="24"/>
                  </w:rPr>
                  <w:t>☒</w:t>
                </w:r>
              </w:sdtContent>
            </w:sdt>
            <w:r w:rsidR="005D189C">
              <w:rPr>
                <w:sz w:val="24"/>
              </w:rPr>
              <w:t xml:space="preserve">C   </w:t>
            </w:r>
            <w:sdt>
              <w:sdtPr>
                <w:rPr>
                  <w:sz w:val="24"/>
                </w:rPr>
                <w:id w:val="-1095402401"/>
                <w14:checkbox>
                  <w14:checked w14:val="1"/>
                  <w14:checkedState w14:val="2612" w14:font="MS Gothic"/>
                  <w14:uncheckedState w14:val="2610" w14:font="MS Gothic"/>
                </w14:checkbox>
              </w:sdtPr>
              <w:sdtContent>
                <w:r w:rsidR="008D5418">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Content>
                <w:r w:rsidR="008D5418">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rsidP="001643F5">
            <w:pPr>
              <w:rPr>
                <w:rFonts w:cs="Arial"/>
                <w:sz w:val="24"/>
              </w:rPr>
            </w:pPr>
          </w:p>
        </w:tc>
        <w:tc>
          <w:tcPr>
            <w:tcW w:w="2691" w:type="dxa"/>
            <w:vMerge/>
          </w:tcPr>
          <w:p w14:paraId="6BADF45B" w14:textId="77777777" w:rsidR="005D189C" w:rsidRPr="009E1BFB" w:rsidRDefault="005D189C" w:rsidP="001643F5">
            <w:pPr>
              <w:rPr>
                <w:sz w:val="24"/>
              </w:rPr>
            </w:pPr>
          </w:p>
        </w:tc>
        <w:sdt>
          <w:sdtPr>
            <w:rPr>
              <w:sz w:val="24"/>
            </w:rPr>
            <w:id w:val="-1760202611"/>
            <w:placeholder>
              <w:docPart w:val="9F42A725A7364C7ABBBB2675CBCC01B8"/>
            </w:placeholder>
            <w:showingPlcHdr/>
          </w:sdtPr>
          <w:sdtContent>
            <w:tc>
              <w:tcPr>
                <w:tcW w:w="6353" w:type="dxa"/>
                <w:gridSpan w:val="2"/>
              </w:tcPr>
              <w:p w14:paraId="0B8424A6" w14:textId="77777777" w:rsidR="005D189C" w:rsidRDefault="005D189C" w:rsidP="001643F5">
                <w:pPr>
                  <w:pStyle w:val="BodyText"/>
                  <w:rPr>
                    <w:sz w:val="24"/>
                  </w:rPr>
                </w:pPr>
                <w:r w:rsidRPr="004C39B5">
                  <w:rPr>
                    <w:rStyle w:val="PlaceholderText"/>
                  </w:rPr>
                  <w:t>Click or tap here to enter text.</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rsidP="001643F5">
            <w:pPr>
              <w:rPr>
                <w:rFonts w:cs="Arial"/>
                <w:sz w:val="24"/>
              </w:rPr>
            </w:pPr>
            <w:r>
              <w:rPr>
                <w:rFonts w:cs="Arial"/>
                <w:sz w:val="24"/>
              </w:rPr>
              <w:t>2</w:t>
            </w:r>
          </w:p>
        </w:tc>
        <w:tc>
          <w:tcPr>
            <w:tcW w:w="2691" w:type="dxa"/>
            <w:vMerge w:val="restart"/>
          </w:tcPr>
          <w:p w14:paraId="4235A41F" w14:textId="77777777" w:rsidR="005D189C" w:rsidRPr="00CF795B" w:rsidRDefault="005D189C" w:rsidP="001643F5">
            <w:pPr>
              <w:rPr>
                <w:bCs/>
                <w:sz w:val="24"/>
              </w:rPr>
            </w:pPr>
            <w:r w:rsidRPr="00CF795B">
              <w:rPr>
                <w:sz w:val="24"/>
              </w:rPr>
              <w:t>Do you support the proposed implementation approach?</w:t>
            </w:r>
          </w:p>
        </w:tc>
        <w:tc>
          <w:tcPr>
            <w:tcW w:w="6353" w:type="dxa"/>
            <w:gridSpan w:val="2"/>
          </w:tcPr>
          <w:p w14:paraId="1EE61521" w14:textId="27E4A573" w:rsidR="005D189C" w:rsidRDefault="00000000" w:rsidP="001643F5">
            <w:pPr>
              <w:rPr>
                <w:rFonts w:cs="Arial"/>
                <w:sz w:val="24"/>
              </w:rPr>
            </w:pPr>
            <w:sdt>
              <w:sdtPr>
                <w:rPr>
                  <w:rFonts w:cs="Arial"/>
                  <w:sz w:val="24"/>
                </w:rPr>
                <w:id w:val="1523353888"/>
                <w14:checkbox>
                  <w14:checked w14:val="1"/>
                  <w14:checkedState w14:val="2612" w14:font="MS Gothic"/>
                  <w14:uncheckedState w14:val="2610" w14:font="MS Gothic"/>
                </w14:checkbox>
              </w:sdtPr>
              <w:sdtContent>
                <w:r w:rsidR="00AB24F8">
                  <w:rPr>
                    <w:rFonts w:ascii="MS Gothic" w:eastAsia="MS Gothic" w:hAnsi="MS Gothic" w:cs="Arial" w:hint="eastAsia"/>
                    <w:sz w:val="24"/>
                  </w:rPr>
                  <w:t>☒</w:t>
                </w:r>
              </w:sdtContent>
            </w:sdt>
            <w:r w:rsidR="005D189C">
              <w:rPr>
                <w:rFonts w:cs="Arial"/>
                <w:sz w:val="24"/>
              </w:rPr>
              <w:t>Yes</w:t>
            </w:r>
          </w:p>
          <w:p w14:paraId="7BC54902" w14:textId="77777777" w:rsidR="005D189C" w:rsidRPr="00CF795B" w:rsidRDefault="00000000" w:rsidP="001643F5">
            <w:pPr>
              <w:rPr>
                <w:rFonts w:cs="Arial"/>
                <w:sz w:val="24"/>
              </w:rPr>
            </w:pPr>
            <w:sdt>
              <w:sdtPr>
                <w:rPr>
                  <w:rFonts w:cs="Arial"/>
                  <w:sz w:val="24"/>
                </w:rPr>
                <w:id w:val="-272717404"/>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E5610A">
        <w:trPr>
          <w:trHeight w:val="499"/>
        </w:trPr>
        <w:tc>
          <w:tcPr>
            <w:tcW w:w="483" w:type="dxa"/>
            <w:vMerge/>
          </w:tcPr>
          <w:p w14:paraId="33E1CB97" w14:textId="77777777" w:rsidR="005D189C" w:rsidRDefault="005D189C" w:rsidP="001643F5">
            <w:pPr>
              <w:rPr>
                <w:rFonts w:cs="Arial"/>
                <w:sz w:val="24"/>
              </w:rPr>
            </w:pPr>
          </w:p>
        </w:tc>
        <w:tc>
          <w:tcPr>
            <w:tcW w:w="2691" w:type="dxa"/>
            <w:vMerge/>
          </w:tcPr>
          <w:p w14:paraId="784C3AD1" w14:textId="77777777" w:rsidR="005D189C" w:rsidRPr="00CF795B" w:rsidRDefault="005D189C" w:rsidP="001643F5">
            <w:pPr>
              <w:rPr>
                <w:sz w:val="24"/>
              </w:rPr>
            </w:pPr>
          </w:p>
        </w:tc>
        <w:sdt>
          <w:sdtPr>
            <w:rPr>
              <w:rFonts w:cs="Arial"/>
              <w:sz w:val="24"/>
            </w:rPr>
            <w:id w:val="812528405"/>
            <w:placeholder>
              <w:docPart w:val="4C3457F8B5904F61940EED90B43AE02B"/>
            </w:placeholder>
          </w:sdtPr>
          <w:sdtContent>
            <w:tc>
              <w:tcPr>
                <w:tcW w:w="6353" w:type="dxa"/>
                <w:gridSpan w:val="2"/>
              </w:tcPr>
              <w:p w14:paraId="1F795166" w14:textId="723065A7" w:rsidR="005D189C" w:rsidRDefault="0063487D" w:rsidP="001643F5">
                <w:pPr>
                  <w:rPr>
                    <w:rFonts w:cs="Arial"/>
                    <w:sz w:val="24"/>
                  </w:rPr>
                </w:pPr>
                <w:r>
                  <w:rPr>
                    <w:rFonts w:cs="Arial"/>
                    <w:sz w:val="24"/>
                  </w:rPr>
                  <w:t>G</w:t>
                </w:r>
                <w:r w:rsidR="00740CC9">
                  <w:rPr>
                    <w:rFonts w:cs="Arial"/>
                    <w:sz w:val="24"/>
                  </w:rPr>
                  <w:t xml:space="preserve">reater transparency around </w:t>
                </w:r>
                <w:r w:rsidR="00B610E2">
                  <w:rPr>
                    <w:rFonts w:cs="Arial"/>
                    <w:sz w:val="24"/>
                  </w:rPr>
                  <w:t>d</w:t>
                </w:r>
                <w:r w:rsidR="00740CC9">
                  <w:rPr>
                    <w:rFonts w:cs="Arial"/>
                    <w:sz w:val="24"/>
                  </w:rPr>
                  <w:t xml:space="preserve">istribution </w:t>
                </w:r>
                <w:r w:rsidR="00B610E2">
                  <w:rPr>
                    <w:rFonts w:cs="Arial"/>
                    <w:sz w:val="24"/>
                  </w:rPr>
                  <w:t>n</w:t>
                </w:r>
                <w:r w:rsidR="00740CC9">
                  <w:rPr>
                    <w:rFonts w:cs="Arial"/>
                    <w:sz w:val="24"/>
                  </w:rPr>
                  <w:t xml:space="preserve">etwork change will </w:t>
                </w:r>
                <w:r>
                  <w:rPr>
                    <w:rFonts w:cs="Arial"/>
                    <w:sz w:val="24"/>
                  </w:rPr>
                  <w:t>facilitate</w:t>
                </w:r>
                <w:r w:rsidR="00740CC9">
                  <w:rPr>
                    <w:rFonts w:cs="Arial"/>
                    <w:sz w:val="24"/>
                  </w:rPr>
                  <w:t xml:space="preserve"> better Trans</w:t>
                </w:r>
                <w:r w:rsidR="008C0CB8">
                  <w:rPr>
                    <w:rFonts w:cs="Arial"/>
                    <w:sz w:val="24"/>
                  </w:rPr>
                  <w:t>mission</w:t>
                </w:r>
                <w:r w:rsidR="00740CC9">
                  <w:rPr>
                    <w:rFonts w:cs="Arial"/>
                    <w:sz w:val="24"/>
                  </w:rPr>
                  <w:t xml:space="preserve"> </w:t>
                </w:r>
                <w:r w:rsidR="00602E91">
                  <w:rPr>
                    <w:rFonts w:cs="Arial"/>
                    <w:sz w:val="24"/>
                  </w:rPr>
                  <w:t>S</w:t>
                </w:r>
                <w:r w:rsidR="00740CC9">
                  <w:rPr>
                    <w:rFonts w:cs="Arial"/>
                    <w:sz w:val="24"/>
                  </w:rPr>
                  <w:t>ystem planning</w:t>
                </w:r>
                <w:r w:rsidR="00B610E2">
                  <w:rPr>
                    <w:rFonts w:cs="Arial"/>
                    <w:sz w:val="24"/>
                  </w:rPr>
                  <w:t>.</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rsidP="001643F5">
            <w:pPr>
              <w:rPr>
                <w:rFonts w:cs="Arial"/>
                <w:sz w:val="24"/>
              </w:rPr>
            </w:pPr>
            <w:r>
              <w:rPr>
                <w:rFonts w:cs="Arial"/>
                <w:sz w:val="24"/>
              </w:rPr>
              <w:t>3</w:t>
            </w:r>
          </w:p>
        </w:tc>
        <w:tc>
          <w:tcPr>
            <w:tcW w:w="2691" w:type="dxa"/>
          </w:tcPr>
          <w:p w14:paraId="12B90F72" w14:textId="77777777" w:rsidR="005D189C" w:rsidRPr="00CF795B" w:rsidRDefault="005D189C" w:rsidP="001643F5">
            <w:pPr>
              <w:rPr>
                <w:bCs/>
                <w:sz w:val="24"/>
              </w:rPr>
            </w:pPr>
            <w:r w:rsidRPr="00CF795B">
              <w:rPr>
                <w:bCs/>
                <w:sz w:val="24"/>
              </w:rPr>
              <w:t>Do you have any other comments?</w:t>
            </w:r>
          </w:p>
        </w:tc>
        <w:sdt>
          <w:sdtPr>
            <w:rPr>
              <w:rFonts w:cs="Arial"/>
              <w:sz w:val="24"/>
            </w:rPr>
            <w:id w:val="-290751180"/>
            <w:placeholder>
              <w:docPart w:val="85EC6E2E12454AEFADCECA34B5045BF2"/>
            </w:placeholder>
            <w:showingPlcHdr/>
          </w:sdtPr>
          <w:sdtContent>
            <w:tc>
              <w:tcPr>
                <w:tcW w:w="6353" w:type="dxa"/>
                <w:gridSpan w:val="2"/>
              </w:tcPr>
              <w:p w14:paraId="60925297" w14:textId="77777777" w:rsidR="005D189C" w:rsidRPr="00CF795B" w:rsidRDefault="005D189C" w:rsidP="001643F5">
                <w:pPr>
                  <w:rPr>
                    <w:rFonts w:cs="Arial"/>
                    <w:sz w:val="24"/>
                  </w:rPr>
                </w:pPr>
                <w:r w:rsidRPr="004C39B5">
                  <w:rPr>
                    <w:rStyle w:val="PlaceholderText"/>
                  </w:rPr>
                  <w:t>Click or tap here to enter text.</w:t>
                </w:r>
              </w:p>
            </w:tc>
          </w:sdtContent>
        </w:sdt>
      </w:tr>
      <w:tr w:rsidR="005D189C" w:rsidRPr="00CF795B" w14:paraId="65CD5020" w14:textId="77777777" w:rsidTr="00E5610A">
        <w:trPr>
          <w:trHeight w:val="799"/>
        </w:trPr>
        <w:tc>
          <w:tcPr>
            <w:tcW w:w="483" w:type="dxa"/>
            <w:vMerge w:val="restart"/>
          </w:tcPr>
          <w:p w14:paraId="47503BC3" w14:textId="77777777" w:rsidR="005D189C" w:rsidRPr="00CF795B" w:rsidRDefault="005D189C" w:rsidP="001643F5">
            <w:pPr>
              <w:rPr>
                <w:rFonts w:cs="Arial"/>
                <w:sz w:val="24"/>
              </w:rPr>
            </w:pPr>
            <w:r>
              <w:rPr>
                <w:rFonts w:cs="Arial"/>
                <w:sz w:val="24"/>
              </w:rPr>
              <w:t>4</w:t>
            </w:r>
          </w:p>
        </w:tc>
        <w:tc>
          <w:tcPr>
            <w:tcW w:w="2691" w:type="dxa"/>
            <w:vMerge w:val="restart"/>
          </w:tcPr>
          <w:p w14:paraId="6C11747D" w14:textId="77777777" w:rsidR="005D189C" w:rsidRPr="00A10CD1" w:rsidRDefault="005D189C" w:rsidP="001643F5">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356A46AD" w:rsidR="005D189C" w:rsidRDefault="00000000" w:rsidP="001643F5">
            <w:pPr>
              <w:rPr>
                <w:rFonts w:cs="Arial"/>
                <w:sz w:val="24"/>
              </w:rPr>
            </w:pPr>
            <w:sdt>
              <w:sdtPr>
                <w:rPr>
                  <w:rFonts w:cs="Arial"/>
                  <w:sz w:val="24"/>
                </w:rPr>
                <w:id w:val="1093970146"/>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4" w:history="1">
              <w:r w:rsidR="005D189C" w:rsidRPr="00D135CB">
                <w:rPr>
                  <w:rStyle w:val="Hyperlink"/>
                  <w:rFonts w:cs="Arial"/>
                  <w:sz w:val="16"/>
                  <w:szCs w:val="16"/>
                </w:rPr>
                <w:t>Workgroup Consultation</w:t>
              </w:r>
            </w:hyperlink>
            <w:r w:rsidR="005D189C" w:rsidRPr="00D135CB">
              <w:rPr>
                <w:rFonts w:cs="Arial"/>
                <w:sz w:val="16"/>
                <w:szCs w:val="16"/>
              </w:rPr>
              <w:t xml:space="preserve"> Section</w:t>
            </w:r>
            <w:r w:rsidR="005D189C">
              <w:rPr>
                <w:rFonts w:cs="Arial"/>
                <w:sz w:val="16"/>
                <w:szCs w:val="16"/>
              </w:rPr>
              <w:t>)</w:t>
            </w:r>
          </w:p>
          <w:p w14:paraId="72BA07E2" w14:textId="7D440BC2" w:rsidR="005D189C" w:rsidRPr="00CF795B" w:rsidRDefault="00000000" w:rsidP="001643F5">
            <w:pPr>
              <w:rPr>
                <w:rFonts w:cs="Arial"/>
                <w:sz w:val="24"/>
              </w:rPr>
            </w:pPr>
            <w:sdt>
              <w:sdtPr>
                <w:rPr>
                  <w:rFonts w:cs="Arial"/>
                  <w:sz w:val="24"/>
                </w:rPr>
                <w:id w:val="1075547356"/>
                <w14:checkbox>
                  <w14:checked w14:val="1"/>
                  <w14:checkedState w14:val="2612" w14:font="MS Gothic"/>
                  <w14:uncheckedState w14:val="2610" w14:font="MS Gothic"/>
                </w14:checkbox>
              </w:sdtPr>
              <w:sdtContent>
                <w:r w:rsidR="001D0C53">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E5610A">
        <w:trPr>
          <w:trHeight w:val="799"/>
        </w:trPr>
        <w:tc>
          <w:tcPr>
            <w:tcW w:w="483" w:type="dxa"/>
            <w:vMerge/>
          </w:tcPr>
          <w:p w14:paraId="1087D28A" w14:textId="77777777" w:rsidR="005D189C" w:rsidRDefault="005D189C" w:rsidP="001643F5">
            <w:pPr>
              <w:rPr>
                <w:rFonts w:cs="Arial"/>
                <w:sz w:val="24"/>
              </w:rPr>
            </w:pPr>
          </w:p>
        </w:tc>
        <w:tc>
          <w:tcPr>
            <w:tcW w:w="2691" w:type="dxa"/>
            <w:vMerge/>
          </w:tcPr>
          <w:p w14:paraId="45A4B5B9" w14:textId="77777777" w:rsidR="005D189C" w:rsidRPr="00CF795B" w:rsidRDefault="005D189C" w:rsidP="001643F5">
            <w:pPr>
              <w:pStyle w:val="BodyText"/>
              <w:rPr>
                <w:rFonts w:cs="Arial"/>
                <w:sz w:val="24"/>
              </w:rPr>
            </w:pPr>
          </w:p>
        </w:tc>
        <w:sdt>
          <w:sdtPr>
            <w:rPr>
              <w:rFonts w:cs="Arial"/>
              <w:sz w:val="24"/>
            </w:rPr>
            <w:id w:val="-1628392579"/>
            <w:placeholder>
              <w:docPart w:val="DD81F019FF874AA8B0AAFDF284555213"/>
            </w:placeholder>
            <w:showingPlcHdr/>
          </w:sdtPr>
          <w:sdtContent>
            <w:tc>
              <w:tcPr>
                <w:tcW w:w="6353" w:type="dxa"/>
                <w:gridSpan w:val="2"/>
              </w:tcPr>
              <w:p w14:paraId="5ADC5FE2" w14:textId="77777777" w:rsidR="005D189C" w:rsidRDefault="005D189C" w:rsidP="001643F5">
                <w:pPr>
                  <w:rPr>
                    <w:rFonts w:cs="Arial"/>
                    <w:sz w:val="24"/>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rsidP="001643F5">
            <w:pPr>
              <w:rPr>
                <w:rFonts w:cs="Arial"/>
                <w:sz w:val="24"/>
              </w:rPr>
            </w:pPr>
            <w:r>
              <w:rPr>
                <w:rFonts w:cs="Arial"/>
                <w:sz w:val="24"/>
              </w:rPr>
              <w:t>5</w:t>
            </w:r>
          </w:p>
        </w:tc>
        <w:tc>
          <w:tcPr>
            <w:tcW w:w="2691" w:type="dxa"/>
            <w:vMerge w:val="restart"/>
          </w:tcPr>
          <w:p w14:paraId="1D21BFE0" w14:textId="77777777" w:rsidR="005D189C" w:rsidRPr="007A2F7E" w:rsidRDefault="005D189C" w:rsidP="001643F5">
            <w:pPr>
              <w:rPr>
                <w:rFonts w:cs="Arial"/>
                <w:sz w:val="24"/>
              </w:rPr>
            </w:pPr>
            <w:bookmarkStart w:id="1" w:name="_Hlk184210695"/>
            <w:r w:rsidRPr="00745F43">
              <w:rPr>
                <w:rFonts w:cs="Arial"/>
                <w:sz w:val="24"/>
              </w:rPr>
              <w:t>Does the</w:t>
            </w:r>
            <w:r>
              <w:rPr>
                <w:rFonts w:cs="Arial"/>
                <w:sz w:val="24"/>
              </w:rPr>
              <w:t xml:space="preserve"> draft</w:t>
            </w:r>
            <w:r w:rsidRPr="00745F43">
              <w:rPr>
                <w:rFonts w:cs="Arial"/>
                <w:sz w:val="24"/>
              </w:rPr>
              <w:t xml:space="preserve"> legal text satisfy the intent of the modification</w:t>
            </w:r>
            <w:r>
              <w:rPr>
                <w:rFonts w:cs="Arial"/>
                <w:sz w:val="24"/>
              </w:rPr>
              <w:t>?</w:t>
            </w:r>
            <w:bookmarkEnd w:id="1"/>
          </w:p>
        </w:tc>
        <w:tc>
          <w:tcPr>
            <w:tcW w:w="6353" w:type="dxa"/>
            <w:gridSpan w:val="2"/>
          </w:tcPr>
          <w:p w14:paraId="32CAACCC" w14:textId="22C29E2A" w:rsidR="005D189C" w:rsidRDefault="00000000" w:rsidP="001643F5">
            <w:pPr>
              <w:rPr>
                <w:rFonts w:cs="Arial"/>
                <w:sz w:val="24"/>
              </w:rPr>
            </w:pPr>
            <w:sdt>
              <w:sdtPr>
                <w:rPr>
                  <w:rFonts w:cs="Arial"/>
                  <w:sz w:val="24"/>
                </w:rPr>
                <w:id w:val="-1082061382"/>
                <w14:checkbox>
                  <w14:checked w14:val="1"/>
                  <w14:checkedState w14:val="2612" w14:font="MS Gothic"/>
                  <w14:uncheckedState w14:val="2610" w14:font="MS Gothic"/>
                </w14:checkbox>
              </w:sdtPr>
              <w:sdtContent>
                <w:r w:rsidR="008C0CB8">
                  <w:rPr>
                    <w:rFonts w:ascii="MS Gothic" w:eastAsia="MS Gothic" w:hAnsi="MS Gothic" w:cs="Arial" w:hint="eastAsia"/>
                    <w:sz w:val="24"/>
                  </w:rPr>
                  <w:t>☒</w:t>
                </w:r>
              </w:sdtContent>
            </w:sdt>
            <w:r w:rsidR="005D189C">
              <w:rPr>
                <w:rFonts w:cs="Arial"/>
                <w:sz w:val="24"/>
              </w:rPr>
              <w:t>Yes</w:t>
            </w:r>
          </w:p>
          <w:p w14:paraId="2453DF55" w14:textId="0B7414EF" w:rsidR="005D189C" w:rsidRDefault="00000000" w:rsidP="001643F5">
            <w:pPr>
              <w:rPr>
                <w:rFonts w:cs="Arial"/>
                <w:sz w:val="24"/>
              </w:rPr>
            </w:pPr>
            <w:sdt>
              <w:sdtPr>
                <w:rPr>
                  <w:rFonts w:cs="Arial"/>
                  <w:sz w:val="24"/>
                </w:rPr>
                <w:id w:val="-348797787"/>
                <w14:checkbox>
                  <w14:checked w14:val="0"/>
                  <w14:checkedState w14:val="2612" w14:font="MS Gothic"/>
                  <w14:uncheckedState w14:val="2610" w14:font="MS Gothic"/>
                </w14:checkbox>
              </w:sdtPr>
              <w:sdtContent>
                <w:r w:rsidR="008C0CB8">
                  <w:rPr>
                    <w:rFonts w:ascii="MS Gothic" w:eastAsia="MS Gothic" w:hAnsi="MS Gothic" w:cs="Arial" w:hint="eastAsia"/>
                    <w:sz w:val="24"/>
                  </w:rPr>
                  <w:t>☐</w:t>
                </w:r>
              </w:sdtContent>
            </w:sdt>
            <w:r w:rsidR="005D189C">
              <w:rPr>
                <w:rFonts w:cs="Arial"/>
                <w:sz w:val="24"/>
              </w:rPr>
              <w:t>No</w:t>
            </w:r>
          </w:p>
        </w:tc>
      </w:tr>
      <w:tr w:rsidR="005D189C" w14:paraId="0F7447CE" w14:textId="77777777" w:rsidTr="00E5610A">
        <w:trPr>
          <w:trHeight w:val="600"/>
        </w:trPr>
        <w:tc>
          <w:tcPr>
            <w:tcW w:w="483" w:type="dxa"/>
            <w:vMerge/>
          </w:tcPr>
          <w:p w14:paraId="36106505" w14:textId="77777777" w:rsidR="005D189C" w:rsidRDefault="005D189C" w:rsidP="001643F5">
            <w:pPr>
              <w:rPr>
                <w:rFonts w:cs="Arial"/>
                <w:sz w:val="24"/>
              </w:rPr>
            </w:pPr>
          </w:p>
        </w:tc>
        <w:tc>
          <w:tcPr>
            <w:tcW w:w="2691" w:type="dxa"/>
            <w:vMerge/>
          </w:tcPr>
          <w:p w14:paraId="2E003407" w14:textId="77777777" w:rsidR="005D189C" w:rsidRPr="007A2F7E" w:rsidRDefault="005D189C" w:rsidP="001643F5">
            <w:pPr>
              <w:rPr>
                <w:rFonts w:cs="Arial"/>
                <w:sz w:val="24"/>
              </w:rPr>
            </w:pPr>
          </w:p>
        </w:tc>
        <w:sdt>
          <w:sdtPr>
            <w:rPr>
              <w:rFonts w:cs="Arial"/>
              <w:sz w:val="24"/>
            </w:rPr>
            <w:id w:val="-1780401312"/>
            <w:placeholder>
              <w:docPart w:val="8DFFFC27F72E478980179D9E856ED831"/>
            </w:placeholder>
            <w:showingPlcHdr/>
          </w:sdtPr>
          <w:sdtContent>
            <w:tc>
              <w:tcPr>
                <w:tcW w:w="6353" w:type="dxa"/>
                <w:gridSpan w:val="2"/>
              </w:tcPr>
              <w:p w14:paraId="58D8C7C2" w14:textId="77777777" w:rsidR="005D189C" w:rsidRDefault="005D189C" w:rsidP="001643F5">
                <w:pPr>
                  <w:rPr>
                    <w:rFonts w:cs="Arial"/>
                    <w:sz w:val="24"/>
                  </w:rPr>
                </w:pPr>
                <w:r w:rsidRPr="004C39B5">
                  <w:rPr>
                    <w:rStyle w:val="PlaceholderText"/>
                  </w:rPr>
                  <w:t>Click or tap here to enter text.</w:t>
                </w:r>
              </w:p>
            </w:tc>
          </w:sdtContent>
        </w:sdt>
      </w:tr>
      <w:tr w:rsidR="008D395E" w14:paraId="0E65E895" w14:textId="77777777" w:rsidTr="00E5610A">
        <w:trPr>
          <w:trHeight w:val="600"/>
        </w:trPr>
        <w:tc>
          <w:tcPr>
            <w:tcW w:w="483" w:type="dxa"/>
          </w:tcPr>
          <w:p w14:paraId="4CC5B033" w14:textId="422DD681" w:rsidR="008D395E" w:rsidRDefault="008D395E" w:rsidP="008D395E">
            <w:pPr>
              <w:rPr>
                <w:rFonts w:cs="Arial"/>
                <w:sz w:val="24"/>
              </w:rPr>
            </w:pPr>
            <w:r>
              <w:rPr>
                <w:rFonts w:cs="Arial"/>
                <w:sz w:val="24"/>
              </w:rPr>
              <w:t>6</w:t>
            </w:r>
          </w:p>
        </w:tc>
        <w:tc>
          <w:tcPr>
            <w:tcW w:w="2691" w:type="dxa"/>
          </w:tcPr>
          <w:p w14:paraId="5705819F" w14:textId="5128E63D" w:rsidR="008D395E" w:rsidRPr="007A2F7E" w:rsidRDefault="008D395E" w:rsidP="008D395E">
            <w:pPr>
              <w:rPr>
                <w:rFonts w:cs="Arial"/>
                <w:sz w:val="24"/>
              </w:rPr>
            </w:pPr>
            <w:bookmarkStart w:id="2" w:name="_Hlk184213291"/>
            <w:r w:rsidRPr="007A2F7E">
              <w:rPr>
                <w:rFonts w:cs="Arial"/>
                <w:sz w:val="24"/>
              </w:rPr>
              <w:t xml:space="preserve">Do you agree with the Workgroup’s assessment that </w:t>
            </w:r>
            <w:r>
              <w:rPr>
                <w:rFonts w:cs="Arial"/>
                <w:sz w:val="24"/>
              </w:rPr>
              <w:t xml:space="preserve">the </w:t>
            </w:r>
            <w:r w:rsidRPr="00BF2D67">
              <w:rPr>
                <w:rFonts w:cs="Arial"/>
                <w:sz w:val="24"/>
              </w:rPr>
              <w:t>modification</w:t>
            </w:r>
            <w:r w:rsidR="007937C1" w:rsidRPr="00BF2D67">
              <w:rPr>
                <w:rFonts w:cs="Arial"/>
                <w:sz w:val="24"/>
              </w:rPr>
              <w:t xml:space="preserve"> </w:t>
            </w:r>
            <w:bookmarkStart w:id="3" w:name="_Hlk184213312"/>
            <w:r w:rsidRPr="00BF2D67">
              <w:rPr>
                <w:rFonts w:cs="Arial"/>
                <w:sz w:val="24"/>
              </w:rPr>
              <w:t>does not</w:t>
            </w:r>
            <w:r w:rsidRPr="007A2F7E">
              <w:rPr>
                <w:rFonts w:cs="Arial"/>
                <w:sz w:val="24"/>
              </w:rPr>
              <w:t xml:space="preserve">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Pr="00B07976">
              <w:rPr>
                <w:rFonts w:cs="Arial"/>
                <w:sz w:val="24"/>
              </w:rPr>
              <w:t>Code?</w:t>
            </w:r>
            <w:r w:rsidRPr="007A2F7E">
              <w:rPr>
                <w:rFonts w:cs="Arial"/>
                <w:sz w:val="24"/>
              </w:rPr>
              <w:t xml:space="preserve">   </w:t>
            </w:r>
            <w:bookmarkEnd w:id="2"/>
            <w:bookmarkEnd w:id="3"/>
          </w:p>
        </w:tc>
        <w:tc>
          <w:tcPr>
            <w:tcW w:w="6353" w:type="dxa"/>
            <w:gridSpan w:val="2"/>
          </w:tcPr>
          <w:p w14:paraId="15B5F36D" w14:textId="3F24757E" w:rsidR="008D395E" w:rsidRDefault="00000000" w:rsidP="008D395E">
            <w:pPr>
              <w:rPr>
                <w:rFonts w:cs="Arial"/>
                <w:sz w:val="24"/>
              </w:rPr>
            </w:pPr>
            <w:sdt>
              <w:sdtPr>
                <w:rPr>
                  <w:rFonts w:cs="Arial"/>
                  <w:sz w:val="24"/>
                </w:rPr>
                <w:id w:val="718092493"/>
                <w14:checkbox>
                  <w14:checked w14:val="1"/>
                  <w14:checkedState w14:val="2612" w14:font="MS Gothic"/>
                  <w14:uncheckedState w14:val="2610" w14:font="MS Gothic"/>
                </w14:checkbox>
              </w:sdtPr>
              <w:sdtContent>
                <w:r w:rsidR="003D72FF">
                  <w:rPr>
                    <w:rFonts w:ascii="MS Gothic" w:eastAsia="MS Gothic" w:hAnsi="MS Gothic" w:cs="Arial" w:hint="eastAsia"/>
                    <w:sz w:val="24"/>
                  </w:rPr>
                  <w:t>☒</w:t>
                </w:r>
              </w:sdtContent>
            </w:sdt>
            <w:r w:rsidR="008D395E">
              <w:rPr>
                <w:rFonts w:cs="Arial"/>
                <w:sz w:val="24"/>
              </w:rPr>
              <w:t>Yes</w:t>
            </w:r>
          </w:p>
          <w:p w14:paraId="094A9C96" w14:textId="00486B6D" w:rsidR="008D395E" w:rsidRDefault="00000000" w:rsidP="008D395E">
            <w:pPr>
              <w:rPr>
                <w:rFonts w:cs="Arial"/>
                <w:sz w:val="24"/>
              </w:rPr>
            </w:pPr>
            <w:sdt>
              <w:sdtPr>
                <w:rPr>
                  <w:rFonts w:cs="Arial"/>
                  <w:sz w:val="24"/>
                </w:rPr>
                <w:id w:val="1852599810"/>
                <w14:checkbox>
                  <w14:checked w14:val="0"/>
                  <w14:checkedState w14:val="2612" w14:font="MS Gothic"/>
                  <w14:uncheckedState w14:val="2610" w14:font="MS Gothic"/>
                </w14:checkbox>
              </w:sdtPr>
              <w:sdtContent>
                <w:r w:rsidR="008D395E">
                  <w:rPr>
                    <w:rFonts w:ascii="MS Gothic" w:eastAsia="MS Gothic" w:hAnsi="MS Gothic" w:cs="Arial" w:hint="eastAsia"/>
                    <w:sz w:val="24"/>
                  </w:rPr>
                  <w:t>☐</w:t>
                </w:r>
              </w:sdtContent>
            </w:sdt>
            <w:r w:rsidR="008D395E">
              <w:rPr>
                <w:rFonts w:cs="Arial"/>
                <w:sz w:val="24"/>
              </w:rPr>
              <w:t>No</w:t>
            </w:r>
          </w:p>
        </w:tc>
      </w:tr>
    </w:tbl>
    <w:p w14:paraId="7AF353A5" w14:textId="77777777" w:rsidR="005D189C" w:rsidRDefault="005D189C" w:rsidP="005D189C">
      <w:pPr>
        <w:pStyle w:val="BodyText"/>
        <w:ind w:right="-97"/>
        <w:rPr>
          <w:b/>
          <w:sz w:val="24"/>
        </w:rPr>
      </w:pPr>
    </w:p>
    <w:p w14:paraId="51D69907" w14:textId="77777777" w:rsidR="00894FA2" w:rsidRDefault="00894FA2" w:rsidP="005D189C">
      <w:pPr>
        <w:pStyle w:val="BodyText"/>
        <w:ind w:right="-97"/>
        <w:rPr>
          <w:b/>
          <w:sz w:val="24"/>
        </w:rPr>
      </w:pPr>
    </w:p>
    <w:p w14:paraId="5934B3F3" w14:textId="77777777" w:rsidR="00894FA2" w:rsidRDefault="00894FA2" w:rsidP="6A9F20CB">
      <w:pPr>
        <w:pStyle w:val="BodyText"/>
        <w:ind w:right="-97"/>
        <w:rPr>
          <w:b/>
          <w:sz w:val="24"/>
        </w:rPr>
      </w:pPr>
    </w:p>
    <w:p w14:paraId="68F75057" w14:textId="674EF15F" w:rsidR="6A9F20CB" w:rsidRDefault="6A9F20CB" w:rsidP="6A9F20CB">
      <w:pPr>
        <w:pStyle w:val="BodyText"/>
        <w:ind w:right="-97"/>
        <w:rPr>
          <w:b/>
          <w:bCs/>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813"/>
        <w:gridCol w:w="6231"/>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5D189C" w:rsidRPr="00CF795B" w14:paraId="25242881" w14:textId="77777777" w:rsidTr="00FE3E02">
        <w:trPr>
          <w:trHeight w:val="264"/>
        </w:trPr>
        <w:tc>
          <w:tcPr>
            <w:tcW w:w="483" w:type="dxa"/>
          </w:tcPr>
          <w:p w14:paraId="5D5303E0" w14:textId="7579CA24" w:rsidR="005D189C" w:rsidRPr="00CF795B" w:rsidRDefault="007937C1" w:rsidP="001643F5">
            <w:pPr>
              <w:rPr>
                <w:rFonts w:cs="Arial"/>
                <w:sz w:val="24"/>
              </w:rPr>
            </w:pPr>
            <w:r>
              <w:rPr>
                <w:rFonts w:cs="Arial"/>
                <w:sz w:val="24"/>
              </w:rPr>
              <w:t>7</w:t>
            </w:r>
          </w:p>
        </w:tc>
        <w:tc>
          <w:tcPr>
            <w:tcW w:w="2813" w:type="dxa"/>
          </w:tcPr>
          <w:p w14:paraId="54C8904D" w14:textId="6F09B7FC" w:rsidR="005D189C" w:rsidRPr="00CF795B" w:rsidRDefault="00D135CB" w:rsidP="001643F5">
            <w:pPr>
              <w:rPr>
                <w:rFonts w:cs="Arial"/>
                <w:bCs/>
                <w:sz w:val="24"/>
              </w:rPr>
            </w:pPr>
            <w:r w:rsidRPr="00D135CB">
              <w:rPr>
                <w:rFonts w:cs="Arial"/>
                <w:bCs/>
                <w:sz w:val="24"/>
              </w:rPr>
              <w:t>Do you agree that Option 4 represents to the best solution to providing an enhanced data exchange without a significant increase in the number of forecasting schedules exchanged</w:t>
            </w:r>
            <w:r>
              <w:rPr>
                <w:rFonts w:cs="Arial"/>
                <w:bCs/>
                <w:sz w:val="24"/>
              </w:rPr>
              <w:t>?</w:t>
            </w:r>
          </w:p>
        </w:tc>
        <w:sdt>
          <w:sdtPr>
            <w:rPr>
              <w:sz w:val="24"/>
              <w:szCs w:val="24"/>
            </w:rPr>
            <w:id w:val="1288306168"/>
            <w:placeholder>
              <w:docPart w:val="CB76363D310145CFA8AFCB8772B0E0AD"/>
            </w:placeholder>
          </w:sdtPr>
          <w:sdtContent>
            <w:tc>
              <w:tcPr>
                <w:tcW w:w="6231" w:type="dxa"/>
              </w:tcPr>
              <w:p w14:paraId="2D54B157" w14:textId="5C6A8AD1" w:rsidR="005D189C" w:rsidRPr="008212DF" w:rsidRDefault="00645A54" w:rsidP="001643F5">
                <w:pPr>
                  <w:pStyle w:val="BodyText"/>
                  <w:rPr>
                    <w:sz w:val="24"/>
                    <w:szCs w:val="24"/>
                  </w:rPr>
                </w:pPr>
                <w:r w:rsidRPr="008212DF">
                  <w:rPr>
                    <w:sz w:val="24"/>
                    <w:szCs w:val="24"/>
                  </w:rPr>
                  <w:t xml:space="preserve">Yes, </w:t>
                </w:r>
                <w:r w:rsidR="00CD5CDE" w:rsidRPr="008212DF">
                  <w:rPr>
                    <w:sz w:val="24"/>
                    <w:szCs w:val="24"/>
                  </w:rPr>
                  <w:t>as</w:t>
                </w:r>
                <w:r w:rsidR="009A13B0" w:rsidRPr="008212DF">
                  <w:rPr>
                    <w:sz w:val="24"/>
                    <w:szCs w:val="24"/>
                  </w:rPr>
                  <w:t xml:space="preserve"> it is a</w:t>
                </w:r>
                <w:r w:rsidR="00B610E2" w:rsidRPr="008212DF">
                  <w:rPr>
                    <w:sz w:val="24"/>
                    <w:szCs w:val="24"/>
                  </w:rPr>
                  <w:t>n</w:t>
                </w:r>
                <w:r w:rsidR="009A13B0" w:rsidRPr="008212DF">
                  <w:rPr>
                    <w:sz w:val="24"/>
                    <w:szCs w:val="24"/>
                  </w:rPr>
                  <w:t xml:space="preserve"> optimal level of</w:t>
                </w:r>
                <w:r w:rsidR="001322B6">
                  <w:rPr>
                    <w:sz w:val="24"/>
                    <w:szCs w:val="24"/>
                  </w:rPr>
                  <w:t xml:space="preserve"> both</w:t>
                </w:r>
                <w:r w:rsidR="009A13B0" w:rsidRPr="008212DF">
                  <w:rPr>
                    <w:sz w:val="24"/>
                    <w:szCs w:val="24"/>
                  </w:rPr>
                  <w:t xml:space="preserve"> CIM model exchange</w:t>
                </w:r>
                <w:r w:rsidR="001322B6">
                  <w:rPr>
                    <w:sz w:val="24"/>
                    <w:szCs w:val="24"/>
                  </w:rPr>
                  <w:t xml:space="preserve"> and</w:t>
                </w:r>
                <w:r w:rsidR="009A13B0" w:rsidRPr="008212DF">
                  <w:rPr>
                    <w:sz w:val="24"/>
                    <w:szCs w:val="24"/>
                  </w:rPr>
                  <w:t xml:space="preserve"> schedules</w:t>
                </w:r>
                <w:r w:rsidR="00F104CA" w:rsidRPr="008212DF">
                  <w:rPr>
                    <w:sz w:val="24"/>
                    <w:szCs w:val="24"/>
                  </w:rPr>
                  <w:t>.</w:t>
                </w:r>
              </w:p>
            </w:tc>
          </w:sdtContent>
        </w:sdt>
      </w:tr>
      <w:tr w:rsidR="005D189C" w:rsidRPr="00CF795B" w14:paraId="3B076C9A" w14:textId="77777777" w:rsidTr="00FE3E02">
        <w:trPr>
          <w:trHeight w:val="264"/>
        </w:trPr>
        <w:tc>
          <w:tcPr>
            <w:tcW w:w="483" w:type="dxa"/>
          </w:tcPr>
          <w:p w14:paraId="7732A4CB" w14:textId="069D3CE4" w:rsidR="005D189C" w:rsidRPr="00CF795B" w:rsidRDefault="007937C1" w:rsidP="001643F5">
            <w:pPr>
              <w:rPr>
                <w:rFonts w:cs="Arial"/>
                <w:sz w:val="24"/>
              </w:rPr>
            </w:pPr>
            <w:r>
              <w:rPr>
                <w:rFonts w:cs="Arial"/>
                <w:sz w:val="24"/>
              </w:rPr>
              <w:t>8</w:t>
            </w:r>
          </w:p>
        </w:tc>
        <w:tc>
          <w:tcPr>
            <w:tcW w:w="2813" w:type="dxa"/>
          </w:tcPr>
          <w:p w14:paraId="6CE8E7F8" w14:textId="618A6463" w:rsidR="005D189C" w:rsidRPr="00CF795B" w:rsidRDefault="00D135CB" w:rsidP="001643F5">
            <w:pPr>
              <w:rPr>
                <w:bCs/>
                <w:sz w:val="24"/>
              </w:rPr>
            </w:pPr>
            <w:r w:rsidRPr="00D135CB">
              <w:rPr>
                <w:bCs/>
                <w:sz w:val="24"/>
              </w:rPr>
              <w:t>Adoption of the GSR029 definitions and reporting against these definitions ahead of approval of the GSR029 proposals represents a risk that PC annual exchanges will not be aligned with existing SQSS requirements. Do you agree that the risk is minimal and can be managed with ah-hoc data exchanges</w:t>
            </w:r>
            <w:r>
              <w:rPr>
                <w:bCs/>
                <w:sz w:val="24"/>
              </w:rPr>
              <w:t>?</w:t>
            </w:r>
          </w:p>
        </w:tc>
        <w:sdt>
          <w:sdtPr>
            <w:rPr>
              <w:rFonts w:cs="Arial"/>
              <w:sz w:val="24"/>
              <w:szCs w:val="24"/>
            </w:rPr>
            <w:id w:val="1898010333"/>
            <w:placeholder>
              <w:docPart w:val="CB76363D310145CFA8AFCB8772B0E0AD"/>
            </w:placeholder>
          </w:sdtPr>
          <w:sdtContent>
            <w:tc>
              <w:tcPr>
                <w:tcW w:w="6231" w:type="dxa"/>
              </w:tcPr>
              <w:p w14:paraId="3E180869" w14:textId="18A320E7" w:rsidR="005D189C" w:rsidRPr="00CF795B" w:rsidRDefault="00AA0E3B" w:rsidP="008C0A7F">
                <w:pPr>
                  <w:rPr>
                    <w:rFonts w:cs="Arial"/>
                    <w:sz w:val="24"/>
                  </w:rPr>
                </w:pPr>
                <w:r>
                  <w:rPr>
                    <w:rFonts w:cs="Arial"/>
                    <w:sz w:val="24"/>
                    <w:szCs w:val="24"/>
                  </w:rPr>
                  <w:t xml:space="preserve">Yes, </w:t>
                </w:r>
                <w:r w:rsidR="0014219D">
                  <w:rPr>
                    <w:rFonts w:cs="Arial"/>
                    <w:sz w:val="24"/>
                    <w:szCs w:val="24"/>
                  </w:rPr>
                  <w:t xml:space="preserve">as it gives </w:t>
                </w:r>
                <w:r w:rsidR="008C0A7F">
                  <w:rPr>
                    <w:rFonts w:cs="Arial"/>
                    <w:sz w:val="24"/>
                    <w:szCs w:val="24"/>
                  </w:rPr>
                  <w:t>greater</w:t>
                </w:r>
                <w:r w:rsidR="0014219D">
                  <w:rPr>
                    <w:rFonts w:cs="Arial"/>
                    <w:sz w:val="24"/>
                    <w:szCs w:val="24"/>
                  </w:rPr>
                  <w:t xml:space="preserve"> clarity </w:t>
                </w:r>
                <w:r w:rsidR="00977C7E">
                  <w:rPr>
                    <w:rFonts w:cs="Arial"/>
                    <w:sz w:val="24"/>
                    <w:szCs w:val="24"/>
                  </w:rPr>
                  <w:t>of</w:t>
                </w:r>
                <w:r w:rsidR="0014219D">
                  <w:rPr>
                    <w:rFonts w:cs="Arial"/>
                    <w:sz w:val="24"/>
                    <w:szCs w:val="24"/>
                  </w:rPr>
                  <w:t xml:space="preserve"> </w:t>
                </w:r>
                <w:r w:rsidR="008C0A7F">
                  <w:rPr>
                    <w:rFonts w:cs="Arial"/>
                    <w:sz w:val="24"/>
                    <w:szCs w:val="24"/>
                  </w:rPr>
                  <w:t xml:space="preserve">the </w:t>
                </w:r>
                <w:r w:rsidR="00445E9E">
                  <w:rPr>
                    <w:rFonts w:cs="Arial"/>
                    <w:sz w:val="24"/>
                    <w:szCs w:val="24"/>
                  </w:rPr>
                  <w:t>difference</w:t>
                </w:r>
                <w:r w:rsidR="008C0A7F">
                  <w:rPr>
                    <w:rFonts w:cs="Arial"/>
                    <w:sz w:val="24"/>
                    <w:szCs w:val="24"/>
                  </w:rPr>
                  <w:t xml:space="preserve"> between load and embedded generation, including </w:t>
                </w:r>
                <w:r w:rsidR="008C0A7F">
                  <w:rPr>
                    <w:rFonts w:cs="Arial"/>
                    <w:sz w:val="24"/>
                  </w:rPr>
                  <w:t>BESS charg</w:t>
                </w:r>
                <w:r w:rsidR="00445E9E">
                  <w:rPr>
                    <w:rFonts w:cs="Arial"/>
                    <w:sz w:val="24"/>
                  </w:rPr>
                  <w:t>ing</w:t>
                </w:r>
                <w:r w:rsidR="008C0A7F">
                  <w:rPr>
                    <w:rFonts w:cs="Arial"/>
                    <w:sz w:val="24"/>
                  </w:rPr>
                  <w:t xml:space="preserve"> and </w:t>
                </w:r>
                <w:r w:rsidR="00977C7E">
                  <w:rPr>
                    <w:rFonts w:cs="Arial"/>
                    <w:sz w:val="24"/>
                  </w:rPr>
                  <w:t>d</w:t>
                </w:r>
                <w:r w:rsidR="008C0A7F">
                  <w:rPr>
                    <w:rFonts w:cs="Arial"/>
                    <w:sz w:val="24"/>
                  </w:rPr>
                  <w:t>ischarg</w:t>
                </w:r>
                <w:r w:rsidR="00445E9E">
                  <w:rPr>
                    <w:rFonts w:cs="Arial"/>
                    <w:sz w:val="24"/>
                  </w:rPr>
                  <w:t>ing.</w:t>
                </w:r>
              </w:p>
            </w:tc>
          </w:sdtContent>
        </w:sdt>
      </w:tr>
      <w:tr w:rsidR="005D189C" w:rsidRPr="00CF795B" w14:paraId="30DF5FD4" w14:textId="77777777" w:rsidTr="00FE3E02">
        <w:trPr>
          <w:trHeight w:val="264"/>
        </w:trPr>
        <w:tc>
          <w:tcPr>
            <w:tcW w:w="483" w:type="dxa"/>
          </w:tcPr>
          <w:p w14:paraId="26DE1C39" w14:textId="48AE43F4" w:rsidR="005D189C" w:rsidRPr="00CF795B" w:rsidRDefault="007937C1" w:rsidP="001643F5">
            <w:pPr>
              <w:rPr>
                <w:rFonts w:cs="Arial"/>
                <w:sz w:val="24"/>
              </w:rPr>
            </w:pPr>
            <w:r>
              <w:rPr>
                <w:rFonts w:cs="Arial"/>
                <w:sz w:val="24"/>
              </w:rPr>
              <w:t>9</w:t>
            </w:r>
          </w:p>
        </w:tc>
        <w:tc>
          <w:tcPr>
            <w:tcW w:w="2813" w:type="dxa"/>
          </w:tcPr>
          <w:p w14:paraId="31ED8D1A" w14:textId="16DE96EF" w:rsidR="005D189C" w:rsidRPr="00CF795B" w:rsidRDefault="00D135CB" w:rsidP="001643F5">
            <w:pPr>
              <w:rPr>
                <w:bCs/>
                <w:sz w:val="24"/>
              </w:rPr>
            </w:pPr>
            <w:r w:rsidRPr="00D135CB">
              <w:rPr>
                <w:bCs/>
                <w:sz w:val="24"/>
              </w:rPr>
              <w:t xml:space="preserve">This modification proposal relates to annual planning data exchanges only. The provision of data to support a new connection (PC.4) will remain unchanged and not directly supported with CIM models. This is </w:t>
            </w:r>
            <w:r w:rsidRPr="00D135CB">
              <w:rPr>
                <w:bCs/>
                <w:sz w:val="24"/>
              </w:rPr>
              <w:lastRenderedPageBreak/>
              <w:t>because the data requirements within PC.4 are not covered by CGMES v3 and would require significant extensions not justified by the benefits. Do you agree with this position of the Workgroup</w:t>
            </w:r>
            <w:r>
              <w:rPr>
                <w:bCs/>
                <w:sz w:val="24"/>
              </w:rPr>
              <w:t>?</w:t>
            </w:r>
          </w:p>
        </w:tc>
        <w:sdt>
          <w:sdtPr>
            <w:rPr>
              <w:rFonts w:cs="Arial"/>
              <w:sz w:val="24"/>
              <w:szCs w:val="24"/>
            </w:rPr>
            <w:id w:val="-1609494894"/>
            <w:placeholder>
              <w:docPart w:val="CB76363D310145CFA8AFCB8772B0E0AD"/>
            </w:placeholder>
          </w:sdtPr>
          <w:sdtContent>
            <w:tc>
              <w:tcPr>
                <w:tcW w:w="6231" w:type="dxa"/>
              </w:tcPr>
              <w:p w14:paraId="014AE27C" w14:textId="5D948176" w:rsidR="005D189C" w:rsidRPr="00CF795B" w:rsidRDefault="008F5C73" w:rsidP="001643F5">
                <w:pPr>
                  <w:rPr>
                    <w:rFonts w:cs="Arial"/>
                    <w:sz w:val="24"/>
                  </w:rPr>
                </w:pPr>
                <w:r>
                  <w:rPr>
                    <w:rFonts w:cs="Arial"/>
                    <w:sz w:val="24"/>
                    <w:szCs w:val="24"/>
                  </w:rPr>
                  <w:t xml:space="preserve">Yes, </w:t>
                </w:r>
                <w:r w:rsidR="00B25D83">
                  <w:rPr>
                    <w:rFonts w:cs="Arial"/>
                    <w:sz w:val="24"/>
                    <w:szCs w:val="24"/>
                  </w:rPr>
                  <w:t xml:space="preserve">as this change is intended to enhance the current exchange between DNOs and NESO, not to introduce </w:t>
                </w:r>
                <w:r w:rsidR="00F547AC">
                  <w:rPr>
                    <w:rFonts w:cs="Arial"/>
                    <w:sz w:val="24"/>
                    <w:szCs w:val="24"/>
                  </w:rPr>
                  <w:t>new connection processes. The data was structure</w:t>
                </w:r>
                <w:r w:rsidR="00A674E5">
                  <w:rPr>
                    <w:rFonts w:cs="Arial"/>
                    <w:sz w:val="24"/>
                    <w:szCs w:val="24"/>
                  </w:rPr>
                  <w:t>d</w:t>
                </w:r>
                <w:r w:rsidR="00F547AC">
                  <w:rPr>
                    <w:rFonts w:cs="Arial"/>
                    <w:sz w:val="24"/>
                    <w:szCs w:val="24"/>
                  </w:rPr>
                  <w:t xml:space="preserve"> to minimise additional data exchange to facilitate new connections</w:t>
                </w:r>
                <w:r w:rsidR="00606A6E">
                  <w:rPr>
                    <w:rFonts w:cs="Arial"/>
                    <w:sz w:val="24"/>
                    <w:szCs w:val="24"/>
                  </w:rPr>
                  <w:t>.</w:t>
                </w:r>
              </w:p>
            </w:tc>
          </w:sdtContent>
        </w:sdt>
      </w:tr>
      <w:tr w:rsidR="00FE3E02" w:rsidRPr="00CF795B" w14:paraId="256055A9" w14:textId="77777777" w:rsidTr="00FE3E02">
        <w:trPr>
          <w:trHeight w:val="264"/>
        </w:trPr>
        <w:tc>
          <w:tcPr>
            <w:tcW w:w="483" w:type="dxa"/>
          </w:tcPr>
          <w:p w14:paraId="5A43994A" w14:textId="02820271" w:rsidR="00FE3E02" w:rsidRDefault="00FE3E02" w:rsidP="001643F5">
            <w:pPr>
              <w:rPr>
                <w:rFonts w:cs="Arial"/>
                <w:sz w:val="24"/>
              </w:rPr>
            </w:pPr>
            <w:r>
              <w:rPr>
                <w:rFonts w:cs="Arial"/>
                <w:sz w:val="24"/>
              </w:rPr>
              <w:t>10</w:t>
            </w:r>
          </w:p>
        </w:tc>
        <w:tc>
          <w:tcPr>
            <w:tcW w:w="2813" w:type="dxa"/>
          </w:tcPr>
          <w:p w14:paraId="6E5C84AC" w14:textId="0EC477A9" w:rsidR="00FE3E02" w:rsidRPr="00D135CB" w:rsidRDefault="00FE3E02" w:rsidP="001643F5">
            <w:pPr>
              <w:rPr>
                <w:bCs/>
                <w:sz w:val="24"/>
              </w:rPr>
            </w:pPr>
            <w:r>
              <w:rPr>
                <w:bCs/>
                <w:sz w:val="24"/>
              </w:rPr>
              <w:t>Is the delivery timescale of January 2026 to transition to a CIM data exchange methodology reasonable and practically achievable?</w:t>
            </w:r>
          </w:p>
        </w:tc>
        <w:tc>
          <w:tcPr>
            <w:tcW w:w="6231" w:type="dxa"/>
          </w:tcPr>
          <w:p w14:paraId="6E5A9DB0" w14:textId="6D6F5070" w:rsidR="00FE3E02" w:rsidRDefault="00F547AC" w:rsidP="001643F5">
            <w:pPr>
              <w:rPr>
                <w:rFonts w:cs="Arial"/>
                <w:sz w:val="24"/>
                <w:szCs w:val="24"/>
              </w:rPr>
            </w:pPr>
            <w:r>
              <w:rPr>
                <w:rFonts w:cs="Arial"/>
                <w:sz w:val="24"/>
                <w:szCs w:val="24"/>
              </w:rPr>
              <w:t>No,</w:t>
            </w:r>
            <w:r w:rsidR="00C1361A">
              <w:rPr>
                <w:rFonts w:cs="Arial"/>
                <w:sz w:val="24"/>
                <w:szCs w:val="24"/>
              </w:rPr>
              <w:t xml:space="preserve"> January 2027 or later would be more realistic to allow the CIM profile to be developed by vendors.</w:t>
            </w:r>
          </w:p>
        </w:tc>
      </w:tr>
      <w:tr w:rsidR="00FE3E02" w:rsidRPr="00CF795B" w14:paraId="5628C7A1" w14:textId="77777777" w:rsidTr="00FE3E02">
        <w:trPr>
          <w:trHeight w:val="264"/>
        </w:trPr>
        <w:tc>
          <w:tcPr>
            <w:tcW w:w="483" w:type="dxa"/>
          </w:tcPr>
          <w:p w14:paraId="7705BDB0" w14:textId="32C69FD3" w:rsidR="00FE3E02" w:rsidRDefault="00FE3E02" w:rsidP="001643F5">
            <w:pPr>
              <w:rPr>
                <w:rFonts w:cs="Arial"/>
                <w:sz w:val="24"/>
              </w:rPr>
            </w:pPr>
            <w:r>
              <w:rPr>
                <w:rFonts w:cs="Arial"/>
                <w:sz w:val="24"/>
              </w:rPr>
              <w:t>11</w:t>
            </w:r>
          </w:p>
        </w:tc>
        <w:tc>
          <w:tcPr>
            <w:tcW w:w="2813" w:type="dxa"/>
          </w:tcPr>
          <w:p w14:paraId="324B028C" w14:textId="70D71BDE" w:rsidR="00FE3E02" w:rsidRDefault="00FE3E02" w:rsidP="001643F5">
            <w:pPr>
              <w:rPr>
                <w:bCs/>
                <w:sz w:val="24"/>
              </w:rPr>
            </w:pPr>
            <w:r>
              <w:rPr>
                <w:bCs/>
                <w:sz w:val="24"/>
              </w:rPr>
              <w:t>Do you envisage that any costs would be incurred to implement these proposals over and above</w:t>
            </w:r>
            <w:r w:rsidR="00D42904">
              <w:rPr>
                <w:bCs/>
                <w:sz w:val="24"/>
              </w:rPr>
              <w:t xml:space="preserve"> any changes associated with implementing other CIM data exchanges and those associated with the existing data exchanges</w:t>
            </w:r>
          </w:p>
        </w:tc>
        <w:tc>
          <w:tcPr>
            <w:tcW w:w="6231" w:type="dxa"/>
          </w:tcPr>
          <w:p w14:paraId="02AD8736" w14:textId="4577355F" w:rsidR="00FE3E02" w:rsidRDefault="001E4961" w:rsidP="001643F5">
            <w:pPr>
              <w:rPr>
                <w:rFonts w:cs="Arial"/>
                <w:sz w:val="24"/>
                <w:szCs w:val="24"/>
              </w:rPr>
            </w:pPr>
            <w:r>
              <w:rPr>
                <w:rFonts w:cs="Arial"/>
                <w:sz w:val="24"/>
                <w:szCs w:val="24"/>
              </w:rPr>
              <w:t xml:space="preserve">Yes, NESO have estimated our expected cost in </w:t>
            </w:r>
            <w:r w:rsidR="004E4C31">
              <w:rPr>
                <w:rFonts w:cs="Arial"/>
                <w:sz w:val="24"/>
                <w:szCs w:val="24"/>
              </w:rPr>
              <w:t>annex 5.</w:t>
            </w:r>
          </w:p>
        </w:tc>
      </w:tr>
    </w:tbl>
    <w:p w14:paraId="5FDDB72D" w14:textId="729D74B2" w:rsidR="00F4613D" w:rsidRPr="00F4613D" w:rsidRDefault="00F4613D" w:rsidP="1058F1FE">
      <w:pPr>
        <w:ind w:right="-97"/>
        <w:rPr>
          <w:b/>
          <w:bCs/>
          <w:sz w:val="24"/>
          <w:szCs w:val="24"/>
        </w:rPr>
      </w:pPr>
    </w:p>
    <w:sectPr w:rsidR="00F4613D" w:rsidRPr="00F4613D" w:rsidSect="006D15C6">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E8B00" w14:textId="77777777" w:rsidR="007C234B" w:rsidRDefault="007C234B" w:rsidP="00A62BFF">
      <w:r>
        <w:separator/>
      </w:r>
    </w:p>
  </w:endnote>
  <w:endnote w:type="continuationSeparator" w:id="0">
    <w:p w14:paraId="1C12F454" w14:textId="77777777" w:rsidR="007C234B" w:rsidRDefault="007C234B" w:rsidP="00A62BFF">
      <w:r>
        <w:continuationSeparator/>
      </w:r>
    </w:p>
  </w:endnote>
  <w:endnote w:type="continuationNotice" w:id="1">
    <w:p w14:paraId="4DEF84E3" w14:textId="77777777" w:rsidR="007C234B" w:rsidRDefault="007C23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Poppins Medium">
    <w:altName w:val="Poppins Medium"/>
    <w:panose1 w:val="00000600000000000000"/>
    <w:charset w:val="00"/>
    <w:family w:val="auto"/>
    <w:pitch w:val="variable"/>
    <w:sig w:usb0="00008007" w:usb1="00000000" w:usb2="00000000" w:usb3="00000000" w:csb0="00000093"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4CD5B" w14:textId="77777777" w:rsidR="007C234B" w:rsidRDefault="007C234B" w:rsidP="00A62BFF">
      <w:r>
        <w:separator/>
      </w:r>
    </w:p>
  </w:footnote>
  <w:footnote w:type="continuationSeparator" w:id="0">
    <w:p w14:paraId="56034711" w14:textId="77777777" w:rsidR="007C234B" w:rsidRDefault="007C234B" w:rsidP="00A62BFF">
      <w:r>
        <w:continuationSeparator/>
      </w:r>
    </w:p>
  </w:footnote>
  <w:footnote w:type="continuationNotice" w:id="1">
    <w:p w14:paraId="2576BBBF" w14:textId="77777777" w:rsidR="007C234B" w:rsidRDefault="007C234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28A2B7B"/>
    <w:multiLevelType w:val="hybridMultilevel"/>
    <w:tmpl w:val="46AA3E18"/>
    <w:lvl w:ilvl="0" w:tplc="70448342">
      <w:start w:val="1"/>
      <w:numFmt w:val="decimal"/>
      <w:lvlText w:val="%1."/>
      <w:lvlJc w:val="left"/>
      <w:pPr>
        <w:ind w:left="720" w:hanging="360"/>
      </w:pPr>
    </w:lvl>
    <w:lvl w:ilvl="1" w:tplc="EABA9816">
      <w:start w:val="1"/>
      <w:numFmt w:val="lowerLetter"/>
      <w:lvlText w:val="%2."/>
      <w:lvlJc w:val="left"/>
      <w:pPr>
        <w:ind w:left="1440" w:hanging="360"/>
      </w:pPr>
    </w:lvl>
    <w:lvl w:ilvl="2" w:tplc="22044D3A">
      <w:start w:val="1"/>
      <w:numFmt w:val="lowerRoman"/>
      <w:lvlText w:val="%3."/>
      <w:lvlJc w:val="right"/>
      <w:pPr>
        <w:ind w:left="2160" w:hanging="180"/>
      </w:pPr>
    </w:lvl>
    <w:lvl w:ilvl="3" w:tplc="36247EEE">
      <w:start w:val="1"/>
      <w:numFmt w:val="decimal"/>
      <w:lvlText w:val="%4."/>
      <w:lvlJc w:val="left"/>
      <w:pPr>
        <w:ind w:left="2880" w:hanging="360"/>
      </w:pPr>
    </w:lvl>
    <w:lvl w:ilvl="4" w:tplc="15220792">
      <w:start w:val="1"/>
      <w:numFmt w:val="lowerLetter"/>
      <w:lvlText w:val="%5."/>
      <w:lvlJc w:val="left"/>
      <w:pPr>
        <w:ind w:left="3600" w:hanging="360"/>
      </w:pPr>
    </w:lvl>
    <w:lvl w:ilvl="5" w:tplc="A6A216D8">
      <w:start w:val="1"/>
      <w:numFmt w:val="lowerRoman"/>
      <w:lvlText w:val="%6."/>
      <w:lvlJc w:val="right"/>
      <w:pPr>
        <w:ind w:left="4320" w:hanging="180"/>
      </w:pPr>
    </w:lvl>
    <w:lvl w:ilvl="6" w:tplc="A28C6F72">
      <w:start w:val="1"/>
      <w:numFmt w:val="decimal"/>
      <w:lvlText w:val="%7."/>
      <w:lvlJc w:val="left"/>
      <w:pPr>
        <w:ind w:left="5040" w:hanging="360"/>
      </w:pPr>
    </w:lvl>
    <w:lvl w:ilvl="7" w:tplc="F9F28304">
      <w:start w:val="1"/>
      <w:numFmt w:val="lowerLetter"/>
      <w:lvlText w:val="%8."/>
      <w:lvlJc w:val="left"/>
      <w:pPr>
        <w:ind w:left="5760" w:hanging="360"/>
      </w:pPr>
    </w:lvl>
    <w:lvl w:ilvl="8" w:tplc="C366ADEA">
      <w:start w:val="1"/>
      <w:numFmt w:val="lowerRoman"/>
      <w:lvlText w:val="%9."/>
      <w:lvlJc w:val="right"/>
      <w:pPr>
        <w:ind w:left="6480" w:hanging="180"/>
      </w:pPr>
    </w:lvl>
  </w:abstractNum>
  <w:abstractNum w:abstractNumId="12"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B60E93"/>
    <w:multiLevelType w:val="hybridMultilevel"/>
    <w:tmpl w:val="69660E6C"/>
    <w:lvl w:ilvl="0" w:tplc="B4A22AA6">
      <w:start w:val="1"/>
      <w:numFmt w:val="decimal"/>
      <w:lvlText w:val="%1."/>
      <w:lvlJc w:val="left"/>
      <w:pPr>
        <w:ind w:left="720" w:hanging="360"/>
      </w:pPr>
    </w:lvl>
    <w:lvl w:ilvl="1" w:tplc="6BFE83FE">
      <w:start w:val="1"/>
      <w:numFmt w:val="lowerLetter"/>
      <w:lvlText w:val="%2."/>
      <w:lvlJc w:val="left"/>
      <w:pPr>
        <w:ind w:left="1440" w:hanging="360"/>
      </w:pPr>
    </w:lvl>
    <w:lvl w:ilvl="2" w:tplc="23804C02">
      <w:start w:val="1"/>
      <w:numFmt w:val="lowerRoman"/>
      <w:lvlText w:val="%3."/>
      <w:lvlJc w:val="right"/>
      <w:pPr>
        <w:ind w:left="2160" w:hanging="180"/>
      </w:pPr>
    </w:lvl>
    <w:lvl w:ilvl="3" w:tplc="7DF235F4">
      <w:start w:val="1"/>
      <w:numFmt w:val="decimal"/>
      <w:lvlText w:val="%4."/>
      <w:lvlJc w:val="left"/>
      <w:pPr>
        <w:ind w:left="2880" w:hanging="360"/>
      </w:pPr>
    </w:lvl>
    <w:lvl w:ilvl="4" w:tplc="4198D566">
      <w:start w:val="1"/>
      <w:numFmt w:val="lowerLetter"/>
      <w:lvlText w:val="%5."/>
      <w:lvlJc w:val="left"/>
      <w:pPr>
        <w:ind w:left="3600" w:hanging="360"/>
      </w:pPr>
    </w:lvl>
    <w:lvl w:ilvl="5" w:tplc="2FD41EEA">
      <w:start w:val="1"/>
      <w:numFmt w:val="lowerRoman"/>
      <w:lvlText w:val="%6."/>
      <w:lvlJc w:val="right"/>
      <w:pPr>
        <w:ind w:left="4320" w:hanging="180"/>
      </w:pPr>
    </w:lvl>
    <w:lvl w:ilvl="6" w:tplc="7C7C28A4">
      <w:start w:val="1"/>
      <w:numFmt w:val="decimal"/>
      <w:lvlText w:val="%7."/>
      <w:lvlJc w:val="left"/>
      <w:pPr>
        <w:ind w:left="5040" w:hanging="360"/>
      </w:pPr>
    </w:lvl>
    <w:lvl w:ilvl="7" w:tplc="980A3E20">
      <w:start w:val="1"/>
      <w:numFmt w:val="lowerLetter"/>
      <w:lvlText w:val="%8."/>
      <w:lvlJc w:val="left"/>
      <w:pPr>
        <w:ind w:left="5760" w:hanging="360"/>
      </w:pPr>
    </w:lvl>
    <w:lvl w:ilvl="8" w:tplc="AD5C1D86">
      <w:start w:val="1"/>
      <w:numFmt w:val="lowerRoman"/>
      <w:lvlText w:val="%9."/>
      <w:lvlJc w:val="right"/>
      <w:pPr>
        <w:ind w:left="6480" w:hanging="180"/>
      </w:pPr>
    </w:lvl>
  </w:abstractNum>
  <w:abstractNum w:abstractNumId="23"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6"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78E4D1C"/>
    <w:multiLevelType w:val="multilevel"/>
    <w:tmpl w:val="7D7CA560"/>
    <w:numStyleLink w:val="NumberedBulletsList"/>
  </w:abstractNum>
  <w:num w:numId="1" w16cid:durableId="1160997107">
    <w:abstractNumId w:val="9"/>
  </w:num>
  <w:num w:numId="2" w16cid:durableId="572855410">
    <w:abstractNumId w:val="7"/>
  </w:num>
  <w:num w:numId="3" w16cid:durableId="1156607371">
    <w:abstractNumId w:val="6"/>
  </w:num>
  <w:num w:numId="4" w16cid:durableId="1043402210">
    <w:abstractNumId w:val="5"/>
  </w:num>
  <w:num w:numId="5" w16cid:durableId="857623470">
    <w:abstractNumId w:val="4"/>
  </w:num>
  <w:num w:numId="6" w16cid:durableId="547029520">
    <w:abstractNumId w:val="8"/>
  </w:num>
  <w:num w:numId="7" w16cid:durableId="346835226">
    <w:abstractNumId w:val="3"/>
  </w:num>
  <w:num w:numId="8" w16cid:durableId="1351181075">
    <w:abstractNumId w:val="2"/>
  </w:num>
  <w:num w:numId="9" w16cid:durableId="1820343916">
    <w:abstractNumId w:val="1"/>
  </w:num>
  <w:num w:numId="10" w16cid:durableId="1414207211">
    <w:abstractNumId w:val="0"/>
  </w:num>
  <w:num w:numId="11" w16cid:durableId="663511756">
    <w:abstractNumId w:val="25"/>
  </w:num>
  <w:num w:numId="12" w16cid:durableId="1964732456">
    <w:abstractNumId w:val="19"/>
  </w:num>
  <w:num w:numId="13" w16cid:durableId="605040077">
    <w:abstractNumId w:val="13"/>
  </w:num>
  <w:num w:numId="14" w16cid:durableId="348063718">
    <w:abstractNumId w:val="15"/>
  </w:num>
  <w:num w:numId="15" w16cid:durableId="1897466988">
    <w:abstractNumId w:val="12"/>
  </w:num>
  <w:num w:numId="16" w16cid:durableId="352849759">
    <w:abstractNumId w:val="2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0"/>
  </w:num>
  <w:num w:numId="18" w16cid:durableId="405226558">
    <w:abstractNumId w:val="17"/>
  </w:num>
  <w:num w:numId="19" w16cid:durableId="1091124985">
    <w:abstractNumId w:val="23"/>
  </w:num>
  <w:num w:numId="20" w16cid:durableId="609439707">
    <w:abstractNumId w:val="18"/>
  </w:num>
  <w:num w:numId="21" w16cid:durableId="316109875">
    <w:abstractNumId w:val="20"/>
  </w:num>
  <w:num w:numId="22" w16cid:durableId="1200700379">
    <w:abstractNumId w:val="21"/>
  </w:num>
  <w:num w:numId="23" w16cid:durableId="724108123">
    <w:abstractNumId w:val="26"/>
  </w:num>
  <w:num w:numId="24" w16cid:durableId="2127851120">
    <w:abstractNumId w:val="24"/>
  </w:num>
  <w:num w:numId="25" w16cid:durableId="1845824174">
    <w:abstractNumId w:val="14"/>
  </w:num>
  <w:num w:numId="26" w16cid:durableId="1991253161">
    <w:abstractNumId w:val="16"/>
  </w:num>
  <w:num w:numId="27" w16cid:durableId="242568944">
    <w:abstractNumId w:val="22"/>
  </w:num>
  <w:num w:numId="28" w16cid:durableId="555748337">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4B8"/>
    <w:rsid w:val="00007028"/>
    <w:rsid w:val="00007FA3"/>
    <w:rsid w:val="00011992"/>
    <w:rsid w:val="00013752"/>
    <w:rsid w:val="00015A2A"/>
    <w:rsid w:val="00021319"/>
    <w:rsid w:val="000213BA"/>
    <w:rsid w:val="000218CE"/>
    <w:rsid w:val="00022819"/>
    <w:rsid w:val="00022B39"/>
    <w:rsid w:val="0002463D"/>
    <w:rsid w:val="000246B0"/>
    <w:rsid w:val="00027845"/>
    <w:rsid w:val="00027D3A"/>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28B"/>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8F0"/>
    <w:rsid w:val="00124925"/>
    <w:rsid w:val="001258BB"/>
    <w:rsid w:val="00127759"/>
    <w:rsid w:val="00130F65"/>
    <w:rsid w:val="001322B6"/>
    <w:rsid w:val="00132C86"/>
    <w:rsid w:val="001340C9"/>
    <w:rsid w:val="001349FB"/>
    <w:rsid w:val="00134AC2"/>
    <w:rsid w:val="00134AF9"/>
    <w:rsid w:val="00134F82"/>
    <w:rsid w:val="0013659A"/>
    <w:rsid w:val="00136B6F"/>
    <w:rsid w:val="00137D1B"/>
    <w:rsid w:val="0014185A"/>
    <w:rsid w:val="001418F3"/>
    <w:rsid w:val="0014219D"/>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3F5"/>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2FE"/>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0C53"/>
    <w:rsid w:val="001D14F7"/>
    <w:rsid w:val="001D26B9"/>
    <w:rsid w:val="001D2FA5"/>
    <w:rsid w:val="001D3612"/>
    <w:rsid w:val="001D682C"/>
    <w:rsid w:val="001E2110"/>
    <w:rsid w:val="001E2E4F"/>
    <w:rsid w:val="001E372F"/>
    <w:rsid w:val="001E4924"/>
    <w:rsid w:val="001E4961"/>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962"/>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938"/>
    <w:rsid w:val="002C3C01"/>
    <w:rsid w:val="002C4015"/>
    <w:rsid w:val="002C4AC0"/>
    <w:rsid w:val="002C4BAB"/>
    <w:rsid w:val="002C6673"/>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A81"/>
    <w:rsid w:val="00303237"/>
    <w:rsid w:val="00305777"/>
    <w:rsid w:val="003067B1"/>
    <w:rsid w:val="00306812"/>
    <w:rsid w:val="003102FE"/>
    <w:rsid w:val="00310AB7"/>
    <w:rsid w:val="00311C76"/>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37530"/>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86044"/>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D72FF"/>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88"/>
    <w:rsid w:val="00427EE0"/>
    <w:rsid w:val="004335BD"/>
    <w:rsid w:val="00435512"/>
    <w:rsid w:val="00436720"/>
    <w:rsid w:val="0043703E"/>
    <w:rsid w:val="004418A1"/>
    <w:rsid w:val="00443555"/>
    <w:rsid w:val="004435E6"/>
    <w:rsid w:val="00443681"/>
    <w:rsid w:val="004436DC"/>
    <w:rsid w:val="00443CDA"/>
    <w:rsid w:val="00444AE6"/>
    <w:rsid w:val="00445E9E"/>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4C31"/>
    <w:rsid w:val="004E5EDA"/>
    <w:rsid w:val="004E6F2B"/>
    <w:rsid w:val="004E71AE"/>
    <w:rsid w:val="004F0137"/>
    <w:rsid w:val="004F0551"/>
    <w:rsid w:val="004F0640"/>
    <w:rsid w:val="004F0AF4"/>
    <w:rsid w:val="004F23EF"/>
    <w:rsid w:val="004F3024"/>
    <w:rsid w:val="004F3A56"/>
    <w:rsid w:val="004F488A"/>
    <w:rsid w:val="004F5AEA"/>
    <w:rsid w:val="00500BE3"/>
    <w:rsid w:val="00501FD8"/>
    <w:rsid w:val="00502D8F"/>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2E91"/>
    <w:rsid w:val="00603EC7"/>
    <w:rsid w:val="00604369"/>
    <w:rsid w:val="006047E2"/>
    <w:rsid w:val="006062FA"/>
    <w:rsid w:val="00606A6E"/>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487D"/>
    <w:rsid w:val="00635A61"/>
    <w:rsid w:val="00637248"/>
    <w:rsid w:val="006405DF"/>
    <w:rsid w:val="0064084D"/>
    <w:rsid w:val="00642453"/>
    <w:rsid w:val="00643F1F"/>
    <w:rsid w:val="00645A54"/>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0CC9"/>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1596"/>
    <w:rsid w:val="007820C9"/>
    <w:rsid w:val="00782244"/>
    <w:rsid w:val="00783E9A"/>
    <w:rsid w:val="007848A7"/>
    <w:rsid w:val="0078549F"/>
    <w:rsid w:val="0078636B"/>
    <w:rsid w:val="00787652"/>
    <w:rsid w:val="00790BEF"/>
    <w:rsid w:val="00791919"/>
    <w:rsid w:val="00791BFC"/>
    <w:rsid w:val="00792077"/>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34B"/>
    <w:rsid w:val="007C2500"/>
    <w:rsid w:val="007C4D8A"/>
    <w:rsid w:val="007C51CD"/>
    <w:rsid w:val="007C7D79"/>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2DF"/>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8E9"/>
    <w:rsid w:val="00845ACD"/>
    <w:rsid w:val="008460EF"/>
    <w:rsid w:val="008466EA"/>
    <w:rsid w:val="00846D9A"/>
    <w:rsid w:val="0085011D"/>
    <w:rsid w:val="008503F5"/>
    <w:rsid w:val="00850743"/>
    <w:rsid w:val="008519C5"/>
    <w:rsid w:val="00851FCD"/>
    <w:rsid w:val="00852AA7"/>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4FA2"/>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0A7F"/>
    <w:rsid w:val="008C0CB8"/>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5E"/>
    <w:rsid w:val="008D3981"/>
    <w:rsid w:val="008D4443"/>
    <w:rsid w:val="008D5418"/>
    <w:rsid w:val="008D6C5C"/>
    <w:rsid w:val="008D7AD5"/>
    <w:rsid w:val="008E0487"/>
    <w:rsid w:val="008E1748"/>
    <w:rsid w:val="008E307B"/>
    <w:rsid w:val="008E3A99"/>
    <w:rsid w:val="008E3E97"/>
    <w:rsid w:val="008E5E96"/>
    <w:rsid w:val="008E6168"/>
    <w:rsid w:val="008E65FA"/>
    <w:rsid w:val="008E7DBA"/>
    <w:rsid w:val="008F0AD9"/>
    <w:rsid w:val="008F2B43"/>
    <w:rsid w:val="008F2B74"/>
    <w:rsid w:val="008F3498"/>
    <w:rsid w:val="008F3878"/>
    <w:rsid w:val="008F5879"/>
    <w:rsid w:val="008F5C73"/>
    <w:rsid w:val="008F766D"/>
    <w:rsid w:val="008F77DF"/>
    <w:rsid w:val="00900693"/>
    <w:rsid w:val="009013FF"/>
    <w:rsid w:val="00905AFB"/>
    <w:rsid w:val="00906DCA"/>
    <w:rsid w:val="00907A53"/>
    <w:rsid w:val="00910067"/>
    <w:rsid w:val="0091036B"/>
    <w:rsid w:val="00910CE2"/>
    <w:rsid w:val="00911589"/>
    <w:rsid w:val="00912347"/>
    <w:rsid w:val="00916FA7"/>
    <w:rsid w:val="009173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2236"/>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C7E"/>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3B0"/>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1F88"/>
    <w:rsid w:val="009E23AE"/>
    <w:rsid w:val="009E2FBC"/>
    <w:rsid w:val="009E40C0"/>
    <w:rsid w:val="009E40C8"/>
    <w:rsid w:val="009F073A"/>
    <w:rsid w:val="009F3A22"/>
    <w:rsid w:val="009F4258"/>
    <w:rsid w:val="009F46EC"/>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71B"/>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30BD"/>
    <w:rsid w:val="00A448EB"/>
    <w:rsid w:val="00A47633"/>
    <w:rsid w:val="00A52359"/>
    <w:rsid w:val="00A53D94"/>
    <w:rsid w:val="00A554C3"/>
    <w:rsid w:val="00A56E6F"/>
    <w:rsid w:val="00A57BBD"/>
    <w:rsid w:val="00A60B5A"/>
    <w:rsid w:val="00A60EE5"/>
    <w:rsid w:val="00A61393"/>
    <w:rsid w:val="00A62284"/>
    <w:rsid w:val="00A6290B"/>
    <w:rsid w:val="00A62B5B"/>
    <w:rsid w:val="00A62BFF"/>
    <w:rsid w:val="00A62E4E"/>
    <w:rsid w:val="00A64AA5"/>
    <w:rsid w:val="00A6517C"/>
    <w:rsid w:val="00A6701C"/>
    <w:rsid w:val="00A674E5"/>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0E3B"/>
    <w:rsid w:val="00AA3692"/>
    <w:rsid w:val="00AA640B"/>
    <w:rsid w:val="00AA7BEB"/>
    <w:rsid w:val="00AB05A1"/>
    <w:rsid w:val="00AB0A4D"/>
    <w:rsid w:val="00AB0CB2"/>
    <w:rsid w:val="00AB24F8"/>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5D83"/>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14F9"/>
    <w:rsid w:val="00B528EA"/>
    <w:rsid w:val="00B532FD"/>
    <w:rsid w:val="00B54EFE"/>
    <w:rsid w:val="00B552D5"/>
    <w:rsid w:val="00B55BEB"/>
    <w:rsid w:val="00B60E8B"/>
    <w:rsid w:val="00B610E2"/>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1FD0"/>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651E"/>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1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27349"/>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C089A"/>
    <w:rsid w:val="00CC20BD"/>
    <w:rsid w:val="00CC395E"/>
    <w:rsid w:val="00CC5851"/>
    <w:rsid w:val="00CC6CF9"/>
    <w:rsid w:val="00CC79FC"/>
    <w:rsid w:val="00CD1773"/>
    <w:rsid w:val="00CD2729"/>
    <w:rsid w:val="00CD2FF6"/>
    <w:rsid w:val="00CD5CDE"/>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6096"/>
    <w:rsid w:val="00D163C8"/>
    <w:rsid w:val="00D1706F"/>
    <w:rsid w:val="00D2040D"/>
    <w:rsid w:val="00D20873"/>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327"/>
    <w:rsid w:val="00D34518"/>
    <w:rsid w:val="00D35562"/>
    <w:rsid w:val="00D36137"/>
    <w:rsid w:val="00D36ADA"/>
    <w:rsid w:val="00D40CF5"/>
    <w:rsid w:val="00D41319"/>
    <w:rsid w:val="00D42904"/>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FD3"/>
    <w:rsid w:val="00D94027"/>
    <w:rsid w:val="00D94EBE"/>
    <w:rsid w:val="00D95190"/>
    <w:rsid w:val="00D96571"/>
    <w:rsid w:val="00D96C6E"/>
    <w:rsid w:val="00D977E3"/>
    <w:rsid w:val="00DA0444"/>
    <w:rsid w:val="00DA200D"/>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595D"/>
    <w:rsid w:val="00DD7DC6"/>
    <w:rsid w:val="00DE2149"/>
    <w:rsid w:val="00DE2854"/>
    <w:rsid w:val="00DE29C2"/>
    <w:rsid w:val="00DE326A"/>
    <w:rsid w:val="00DE39EB"/>
    <w:rsid w:val="00DE52AF"/>
    <w:rsid w:val="00DE52BF"/>
    <w:rsid w:val="00DE7D00"/>
    <w:rsid w:val="00DF09E2"/>
    <w:rsid w:val="00DF17EF"/>
    <w:rsid w:val="00DF1FF6"/>
    <w:rsid w:val="00DF3165"/>
    <w:rsid w:val="00DF371E"/>
    <w:rsid w:val="00DF4538"/>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6381"/>
    <w:rsid w:val="00EE7662"/>
    <w:rsid w:val="00EE78A6"/>
    <w:rsid w:val="00EF0EC7"/>
    <w:rsid w:val="00EF2BA0"/>
    <w:rsid w:val="00EF2F36"/>
    <w:rsid w:val="00EF6D0B"/>
    <w:rsid w:val="00EF6E4C"/>
    <w:rsid w:val="00F00265"/>
    <w:rsid w:val="00F0186C"/>
    <w:rsid w:val="00F024CC"/>
    <w:rsid w:val="00F02534"/>
    <w:rsid w:val="00F05445"/>
    <w:rsid w:val="00F05BBE"/>
    <w:rsid w:val="00F061E5"/>
    <w:rsid w:val="00F06D0B"/>
    <w:rsid w:val="00F0728A"/>
    <w:rsid w:val="00F07413"/>
    <w:rsid w:val="00F07551"/>
    <w:rsid w:val="00F104CA"/>
    <w:rsid w:val="00F10D1D"/>
    <w:rsid w:val="00F10FD5"/>
    <w:rsid w:val="00F13BA3"/>
    <w:rsid w:val="00F13CC8"/>
    <w:rsid w:val="00F141CD"/>
    <w:rsid w:val="00F1530C"/>
    <w:rsid w:val="00F2185C"/>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47AC"/>
    <w:rsid w:val="00F56048"/>
    <w:rsid w:val="00F5660C"/>
    <w:rsid w:val="00F578E1"/>
    <w:rsid w:val="00F61DBB"/>
    <w:rsid w:val="00F6520E"/>
    <w:rsid w:val="00F65FDF"/>
    <w:rsid w:val="00F666EB"/>
    <w:rsid w:val="00F70822"/>
    <w:rsid w:val="00F720A6"/>
    <w:rsid w:val="00F726CD"/>
    <w:rsid w:val="00F72D89"/>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5F97"/>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D2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3E02"/>
    <w:rsid w:val="00FE443D"/>
    <w:rsid w:val="00FE5424"/>
    <w:rsid w:val="00FE694C"/>
    <w:rsid w:val="00FF110E"/>
    <w:rsid w:val="00FF1C5F"/>
    <w:rsid w:val="00FF2443"/>
    <w:rsid w:val="00FF29A2"/>
    <w:rsid w:val="00FF3C2C"/>
    <w:rsid w:val="00FF40BD"/>
    <w:rsid w:val="00FF4518"/>
    <w:rsid w:val="00FF4603"/>
    <w:rsid w:val="00FF6CA9"/>
    <w:rsid w:val="00FF6ED8"/>
    <w:rsid w:val="00FF722C"/>
    <w:rsid w:val="01FEC85E"/>
    <w:rsid w:val="1058F1FE"/>
    <w:rsid w:val="1DB1B393"/>
    <w:rsid w:val="29EE714A"/>
    <w:rsid w:val="41E69B03"/>
    <w:rsid w:val="4DDDFC48"/>
    <w:rsid w:val="4F2D9FE0"/>
    <w:rsid w:val="6664CE4C"/>
    <w:rsid w:val="6A9F20CB"/>
    <w:rsid w:val="712A47B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B3E460F-08BD-430A-82CF-E9B9B8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2D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8212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12DF"/>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aliases w:val="Title (NESO)"/>
    <w:basedOn w:val="Normal"/>
    <w:next w:val="Normal"/>
    <w:link w:val="TitleChar"/>
    <w:autoRedefine/>
    <w:uiPriority w:val="10"/>
    <w:qFormat/>
    <w:rsid w:val="008212DF"/>
    <w:pPr>
      <w:spacing w:after="0" w:line="240" w:lineRule="auto"/>
      <w:contextualSpacing/>
    </w:pPr>
    <w:rPr>
      <w:rFonts w:ascii="Poppins Medium" w:eastAsiaTheme="majorEastAsia" w:hAnsi="Poppins Medium" w:cstheme="majorBidi"/>
      <w:color w:val="FF00FF"/>
      <w:spacing w:val="-10"/>
      <w:kern w:val="28"/>
      <w:sz w:val="56"/>
      <w:szCs w:val="56"/>
    </w:rPr>
  </w:style>
  <w:style w:type="character" w:customStyle="1" w:styleId="TitleChar">
    <w:name w:val="Title Char"/>
    <w:aliases w:val="Title (NESO) Char"/>
    <w:basedOn w:val="DefaultParagraphFont"/>
    <w:link w:val="Title"/>
    <w:uiPriority w:val="10"/>
    <w:rsid w:val="008212DF"/>
    <w:rPr>
      <w:rFonts w:ascii="Poppins Medium" w:eastAsiaTheme="majorEastAsia" w:hAnsi="Poppins Medium" w:cstheme="majorBidi"/>
      <w:color w:val="FF00FF"/>
      <w:spacing w:val="-10"/>
      <w:kern w:val="28"/>
      <w:sz w:val="56"/>
      <w:szCs w:val="56"/>
      <w:lang w:val="en-GB"/>
      <w14:ligatures w14:val="standardContextual"/>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 w:type="paragraph" w:styleId="Subtitle">
    <w:name w:val="Subtitle"/>
    <w:basedOn w:val="Normal"/>
    <w:next w:val="Normal"/>
    <w:link w:val="SubtitleChar"/>
    <w:autoRedefine/>
    <w:uiPriority w:val="11"/>
    <w:qFormat/>
    <w:rsid w:val="008212DF"/>
    <w:pPr>
      <w:numPr>
        <w:ilvl w:val="1"/>
      </w:numPr>
    </w:pPr>
    <w:rPr>
      <w:rFonts w:ascii="Poppins Medium" w:eastAsiaTheme="minorEastAsia" w:hAnsi="Poppins Medium"/>
      <w:color w:val="3F0731"/>
      <w:spacing w:val="15"/>
      <w:sz w:val="32"/>
    </w:rPr>
  </w:style>
  <w:style w:type="character" w:customStyle="1" w:styleId="SubtitleChar">
    <w:name w:val="Subtitle Char"/>
    <w:basedOn w:val="DefaultParagraphFont"/>
    <w:link w:val="Subtitle"/>
    <w:uiPriority w:val="11"/>
    <w:rsid w:val="008212DF"/>
    <w:rPr>
      <w:rFonts w:ascii="Poppins Medium" w:eastAsiaTheme="minorEastAsia" w:hAnsi="Poppins Medium"/>
      <w:color w:val="3F0731"/>
      <w:spacing w:val="15"/>
      <w:kern w:val="2"/>
      <w:sz w:val="32"/>
      <w:szCs w:val="22"/>
      <w:lang w:val="en-GB"/>
      <w14:ligatures w14:val="standardContextual"/>
    </w:rPr>
  </w:style>
  <w:style w:type="table" w:styleId="ListTable2-Accent1">
    <w:name w:val="List Table 2 Accent 1"/>
    <w:basedOn w:val="TableNormal"/>
    <w:uiPriority w:val="47"/>
    <w:rsid w:val="008212DF"/>
    <w:pPr>
      <w:spacing w:after="0"/>
    </w:pPr>
    <w:rPr>
      <w:rFonts w:ascii="Poppins" w:hAnsi="Poppins"/>
      <w:color w:val="3F0731"/>
      <w:kern w:val="2"/>
      <w:szCs w:val="22"/>
      <w:lang w:val="en-GB"/>
      <w14:ligatures w14:val="standardContextual"/>
    </w:rPr>
    <w:tblPr>
      <w:tblStyleRowBandSize w:val="1"/>
      <w:tblStyleColBandSize w:val="1"/>
      <w:tblBorders>
        <w:top w:val="single" w:sz="4" w:space="0" w:color="FF66FF" w:themeColor="accent1" w:themeTint="99"/>
        <w:bottom w:val="single" w:sz="4" w:space="0" w:color="FF66FF" w:themeColor="accent1" w:themeTint="99"/>
        <w:insideH w:val="single" w:sz="4" w:space="0" w:color="FF6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uart.McLarnon@nationalenergyso.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gc/modifications/gc0139-enhanced-planning-data-exchange-facilitate-whole-system-plann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Poppins Medium">
    <w:altName w:val="Poppins Medium"/>
    <w:panose1 w:val="00000600000000000000"/>
    <w:charset w:val="00"/>
    <w:family w:val="auto"/>
    <w:pitch w:val="variable"/>
    <w:sig w:usb0="00008007" w:usb1="00000000" w:usb2="00000000" w:usb3="00000000" w:csb0="00000093"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418F3"/>
    <w:rsid w:val="001752FE"/>
    <w:rsid w:val="004D2FD1"/>
    <w:rsid w:val="00663526"/>
    <w:rsid w:val="008458E9"/>
    <w:rsid w:val="008A3763"/>
    <w:rsid w:val="00942236"/>
    <w:rsid w:val="009A13DD"/>
    <w:rsid w:val="00AC3177"/>
    <w:rsid w:val="00B514F9"/>
    <w:rsid w:val="00B73D64"/>
    <w:rsid w:val="00C561A2"/>
    <w:rsid w:val="00DA6DD7"/>
    <w:rsid w:val="00DD595D"/>
    <w:rsid w:val="00F1530C"/>
    <w:rsid w:val="00F72D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D64"/>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4.xml><?xml version="1.0" encoding="utf-8"?>
<ds:datastoreItem xmlns:ds="http://schemas.openxmlformats.org/officeDocument/2006/customXml" ds:itemID="{77A89F9A-4470-4053-AEAB-6943FE8F5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5</Pages>
  <Words>1202</Words>
  <Characters>6858</Characters>
  <Application>Microsoft Office Word</Application>
  <DocSecurity>0</DocSecurity>
  <Lines>57</Lines>
  <Paragraphs>16</Paragraphs>
  <ScaleCrop>false</ScaleCrop>
  <Company>Hamilton-Brown</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Stuart McLarnon (NESO)</cp:lastModifiedBy>
  <cp:revision>40</cp:revision>
  <cp:lastPrinted>2020-06-01T14:47:00Z</cp:lastPrinted>
  <dcterms:created xsi:type="dcterms:W3CDTF">2025-01-15T15:04:00Z</dcterms:created>
  <dcterms:modified xsi:type="dcterms:W3CDTF">2025-01-20T15:05:00Z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